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费曼学生讲堂评价量表</w:t>
      </w:r>
    </w:p>
    <w:p>
      <w:r>
        <w:rPr>
          <w:b/>
        </w:rPr>
        <w:t>（EVAL-03 ｜ 占总评 10%＝教师评 60% + 同伴互评 40% ｜ 每讲 30′随机抽讲）</w:t>
      </w:r>
    </w:p>
    <w:p>
      <w:pPr>
        <w:shd w:val="clear" w:fill="EEF3FB"/>
      </w:pPr>
      <w:r>
        <w:rPr>
          <w:b w:val="0"/>
          <w:i/>
          <w:color w:val="6B7A90"/>
        </w:rPr>
        <w:t>使用说明：授课计划标注的 6 次学生讲堂（第 3/5/8/10/13/15 讲）必组织；其余各讲随机抽 1–2 人用本量表快评。学生以"讲给非技术评委听懂"为达标线（费曼学习法核心：以教代学）。</w:t>
      </w:r>
    </w:p>
    <w:p>
      <w:pPr>
        <w:pStyle w:val="Heading2"/>
      </w:pPr>
      <w:r>
        <w:rPr>
          <w:b w:val="0"/>
        </w:rPr>
        <w:t>一、讲堂规则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规定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时长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常规 3 分钟；期末费曼答辩 10 分钟（用 EVAL-05）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听众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全班扮演"业务方评委"；提问须以业务视角提出（"这个数为什么和报表对不上"而非"索引结构是什么"）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抽讲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每讲随机抽讲（学号轮盘），未被抽中者作为同伴评委全员参评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证据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讲堂录音归档；"讲不清的概念"记入个人补讲清单，下次讲堂优先复讲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评分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教师按本量表 §二 评（60%）；同伴按 §三 评（40%）；两项加权为该次讲堂得分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二、教师评分量表（100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优秀（满档）锚点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/>
                <w:sz w:val="19"/>
              </w:rPr>
              <w:t>正确性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概念/指标/流程与 dap-v2 事实一致（如：FAQ 直答 420ms、评测 91.7%、五步管线顺序），无科学性错误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通俗化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用了贴切的类比（如"图书馆找书"喻 Schema Linking）且类比不产生误导；业务方评委能复述核心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/>
                <w:sz w:val="19"/>
              </w:rPr>
              <w:t>结构性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有明确"问题→机制→证据"结构；开口 30 秒内能让听众知道要讲什么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证据意识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引用了真实日志/截图/数据而非"我记得大概是"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/>
                <w:sz w:val="19"/>
              </w:rPr>
              <w:t>应答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面对追问先承认边界再推理（"这个我没验证过，但按机制推测…"），不硬编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三、同伴互评量表（每名评委 1 份，去极值取均分）</w:t>
      </w:r>
    </w:p>
    <w:p>
      <w:pPr>
        <w:shd w:val="clear" w:fill="EEF3FB"/>
      </w:pPr>
      <w:r>
        <w:rPr>
          <w:b w:val="0"/>
          <w:i/>
          <w:color w:val="6B7A90"/>
        </w:rPr>
        <w:t>指导语：请以"你听懂了吗"为第一标准，不以"讲得炫不炫"为标准。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题目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是/否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听完我能用自己的话把核心概念复述给第三个人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讲者没有使用未解释的行话（出现行话时 1 分钟内给了解释）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至少有 1 处类比或例子让我"原来如此"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我没有听到明显的技术错误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如果我是业务方，这次讲堂解决了我的一个疑问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</w:rPr>
        <w:t>计分：每"是"＝20 分，满分 100；同伴均分 × 40% ＋ 教师分 × 60%。</w:t>
      </w:r>
    </w:p>
    <w:p>
      <w:pPr>
        <w:pStyle w:val="Heading2"/>
      </w:pPr>
      <w:r>
        <w:rPr>
          <w:b w:val="0"/>
        </w:rPr>
        <w:t>四、常见失分样例（教师讲评用）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把"自校验"讲成"AI 很聪明所以不会错"——正确说法：生成后经 sqlglot AST 白名单等护栏校验，防幻觉列名。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引用未脱敏的门店名/人名——触发课程安全红线，本次记 0 并重讲。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类比误导：把语义缓存（cosine≥0.92）讲成"一模一样才命中"——实际是相似度阈值。</w:t>
      </w:r>
    </w:p>
    <w:p>
      <w:r>
        <w:rPr>
          <w:b/>
        </w:rPr>
        <w:t>版本</w:t>
      </w:r>
      <w:r>
        <w:rPr>
          <w:b w:val="0"/>
        </w:rPr>
        <w:t>：v1.0（2026-10-31）｜与课程标准 §1.3 费曼学习法条款配套。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02-费曼学生讲堂评价量表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