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企业站 PR 评审单</w:t>
      </w:r>
    </w:p>
    <w:p>
      <w:r>
        <w:rPr>
          <w:b/>
        </w:rPr>
        <w:t>（EVAL-02 ｜ 占总评 15% ｜ 企业导师使用 ｜ 每周 1 单）</w:t>
      </w:r>
    </w:p>
    <w:p>
      <w:pPr>
        <w:shd w:val="clear" w:fill="EEF3FB"/>
      </w:pPr>
      <w:r>
        <w:rPr>
          <w:b w:val="0"/>
          <w:i/>
          <w:color w:val="6B7A90"/>
        </w:rPr>
        <w:t>使用说明：企业站 2 学时以</w:t>
      </w:r>
      <w:r>
        <w:rPr>
          <w:b/>
          <w:i/>
          <w:color w:val="6B7A90"/>
        </w:rPr>
        <w:t>结对编程</w:t>
      </w:r>
      <w:r>
        <w:rPr>
          <w:b w:val="0"/>
          <w:i/>
          <w:color w:val="6B7A90"/>
        </w:rPr>
        <w:t>完成当周 PR 任务（任务内容见《授课计划总表》"企业站 2h"列）。评审遵循企业工程标准</w:t>
      </w:r>
      <w:r>
        <w:rPr>
          <w:b/>
          <w:i/>
          <w:color w:val="6B7A90"/>
        </w:rPr>
        <w:t>三查</w:t>
      </w:r>
      <w:r>
        <w:rPr>
          <w:b w:val="0"/>
          <w:i/>
          <w:color w:val="6B7A90"/>
        </w:rPr>
        <w:t>：代码规范 / 测试 / 文档。本单由企业导师填写，PR 链接须可复核。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周次 / 讲次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第__周 ｜ L__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部门 / 结对成员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虚拟数据部 No.__ ｜ ____ × ____（结对）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 链接 / 分支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course/L__-____ → course/L__-review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评审人（企业导师）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________ ｜ 评审日期：______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一、三查评审表</w:t>
      </w:r>
    </w:p>
    <w:p>
      <w:pPr>
        <w:pStyle w:val="Heading3"/>
      </w:pPr>
      <w:r>
        <w:rPr>
          <w:b w:val="0"/>
        </w:rPr>
        <w:t>查① 代码规范（35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得分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命名/格式符合仓库 lint 约定（ruff F 类与语法错误零新增）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无硬编码 Secret（密码/Token 一律走环境变量/Secret 对象——SCS 铁律）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服务间调用示例带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x-internal-token</w:t>
            </w:r>
            <w:r>
              <w:rPr>
                <w:b w:val="0"/>
                <w:sz w:val="19"/>
              </w:rPr>
              <w:t xml:space="preserve"> 内部认证头（如涉及 Agent 管线）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提交信息（commit message）清晰、与变更内容一致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查② 测试（35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得分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变更配有对应测试（新增逻辑有单测；SQL 变更有沙箱执行证据）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本地测试全绿（贴 pytest 结果摘要）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未降低整体覆盖率（课程门禁 80%）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查③ 文档（30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得分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PR 描述含"做了什么/怎么验证/影响面"三段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涉及口径/指标变更时同步更新说明文档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含"未完成清单"诚实栏（HSA）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/>
        </w:rPr>
        <w:t>合计：______ / 100</w:t>
      </w:r>
    </w:p>
    <w:p>
      <w:pPr>
        <w:pStyle w:val="Heading2"/>
      </w:pPr>
      <w:r>
        <w:rPr>
          <w:b w:val="0"/>
        </w:rPr>
        <w:t>二、评审结论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一次通过</w:t>
      </w:r>
      <w:r>
        <w:rPr>
          <w:b w:val="0"/>
        </w:rPr>
        <w:t>（≥80 且无安全项失分）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修改后再审</w:t>
      </w:r>
      <w:r>
        <w:rPr>
          <w:b w:val="0"/>
        </w:rPr>
        <w:t>（列出必须修复项）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驳回</w:t>
      </w:r>
      <w:r>
        <w:rPr>
          <w:b w:val="0"/>
        </w:rPr>
        <w:t>（安全红线：硬编码 Secret / 越权操作 / 未脱敏数据进入仓库）</w:t>
      </w:r>
    </w:p>
    <w:p>
      <w:r>
        <w:rPr>
          <w:b w:val="0"/>
        </w:rPr>
        <w:t>必须修复项清单：</w:t>
      </w:r>
    </w:p>
    <w:p>
      <w:pPr>
        <w:pStyle w:val="Heading2"/>
      </w:pPr>
      <w:r>
        <w:rPr>
          <w:b w:val="0"/>
        </w:rPr>
        <w:t>三、安全红线（一票驳回项）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将生产凭据、内部 Token 写入代码或文档。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对课程命名空间以外资源执行写操作（课程专用 ns 之外一律只读）。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未脱敏的真实数据（门店名/人名/手机号）进入提交内容。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绕过护栏的 SQL（DROP/UPDATE/OUTFILE 等）未按 L14 要求以"攻击样本"方式隔离提交。</w:t>
      </w:r>
    </w:p>
    <w:p>
      <w:pPr>
        <w:pStyle w:val="Heading2"/>
      </w:pPr>
      <w:r>
        <w:rPr>
          <w:b w:val="0"/>
        </w:rPr>
        <w:t>四、计分规则</w:t>
      </w:r>
    </w:p>
    <w:p>
      <w:pPr>
        <w:pStyle w:val="ListBullet"/>
      </w:pPr>
      <w:r>
        <w:rPr>
          <w:b w:val="0"/>
        </w:rPr>
        <w:t>每次 PR 按 100 分制评定，16 周去掉最低 2 次后取均分 × 15% 折算入总评。</w:t>
      </w:r>
    </w:p>
    <w:p>
      <w:pPr>
        <w:pStyle w:val="ListBullet"/>
      </w:pPr>
      <w:r>
        <w:rPr>
          <w:b w:val="0"/>
        </w:rPr>
        <w:t>被驳回后按期补正并通过的，按 80% 计；逾期未补正计 0。</w:t>
      </w:r>
    </w:p>
    <w:p>
      <w:pPr>
        <w:pStyle w:val="ListBullet"/>
      </w:pPr>
      <w:r>
        <w:rPr>
          <w:b w:val="0"/>
        </w:rPr>
        <w:t>获企业导师"可合并进项目主线"评价的 PR，每次加 2 分（上限 10 分），计入均分前。</w:t>
      </w:r>
    </w:p>
    <w:p>
      <w:r>
        <w:rPr>
          <w:b/>
        </w:rPr>
        <w:t>版本</w:t>
      </w:r>
      <w:r>
        <w:rPr>
          <w:b w:val="0"/>
        </w:rPr>
        <w:t>：v1.0（2026-10-31）｜评审口径对齐 dap-v2 仓库工程约定（内部认证头 / Dockerfile 单一事实源 / 镜像换 tag 部署）。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03-企业站PR评审单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