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L02：售后域数仓分层表结构设计</w:t>
      </w:r>
    </w:p>
    <w:p>
      <w:r>
        <w:rPr>
          <w:b/>
        </w:rPr>
        <w:t>（实验指导 ｜ 对应学习情境 L02 ｜ 企业站 2 学时 ｜ 实验②）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设计性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TiDB 零售数仓（只读账号 course_ro@10.167.2.176:4000）、课程仓库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部门协作（4–5 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售后域分层表结构设计 PR（DDL 草案 + 分层说明文档）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【理解】解读 105.9 万订单零售数仓的 ER 关系与现有分层（ODS→DWD/DIM→DWS→ADS）。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【应用】为"售后域"（工单/退换货/维修）设计 ODS 与 DWD 层表结构并说明分层理由。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【评价】能判断一张明细表"该不该下沉到 DWS"并给出依据。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只读连接样例：</w:t>
      </w:r>
      <w:r>
        <w:rPr>
          <w:rFonts w:ascii="Consolas" w:hAnsi="Consolas" w:eastAsia="Menlo"/>
          <w:b w:val="0"/>
          <w:color w:val="0B548A"/>
          <w:sz w:val="20"/>
        </w:rPr>
        <w:t>mysql -h 10.167.2.176 -P 4000 -u course_ro -p --ssl-mode=VERIFY_IDENTITY</w:t>
      </w:r>
    </w:p>
    <w:p>
      <w:pPr>
        <w:pStyle w:val="ListBullet"/>
      </w:pPr>
      <w:r>
        <w:rPr>
          <w:b w:val="0"/>
        </w:rPr>
        <w:t xml:space="preserve">数据字典：课程仓库 </w:t>
      </w:r>
      <w:r>
        <w:rPr>
          <w:rFonts w:ascii="Consolas" w:hAnsi="Consolas" w:eastAsia="Menlo"/>
          <w:b w:val="0"/>
          <w:color w:val="0B548A"/>
          <w:sz w:val="20"/>
        </w:rPr>
        <w:t>docs/07-项目资源/</w:t>
      </w:r>
      <w:r>
        <w:rPr>
          <w:b w:val="0"/>
        </w:rPr>
        <w:t xml:space="preserve"> 下 SAD 附录中的零售数仓表清单。</w:t>
      </w:r>
    </w:p>
    <w:p>
      <w:pPr>
        <w:pStyle w:val="ListBullet"/>
      </w:pPr>
      <w:r>
        <w:rPr>
          <w:b w:val="0"/>
        </w:rPr>
        <w:t xml:space="preserve">约束：本实验只提交 </w:t>
      </w:r>
      <w:r>
        <w:rPr>
          <w:b/>
        </w:rPr>
        <w:t>DDL 草案（.sql 文件）</w:t>
      </w:r>
      <w:r>
        <w:rPr>
          <w:b w:val="0"/>
        </w:rPr>
        <w:t>，不执行任何 DDL——生产数仓结构变更走企业审批，课堂上只做设计评审。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1：解剖现有数仓（30′）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只读探查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DATABASES;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USE retail_dw;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TABLES;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dwd_order;           -- 预期 ≈ 1,059,000（以实际为准）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DESC dwd_order; DESC dim_store; DESC dws_store_day;</w:t>
      </w:r>
    </w:p>
    <w:p>
      <w:r>
        <w:rPr>
          <w:b w:val="0"/>
        </w:rPr>
        <w:t>✓ 验证点：完成《数据集解剖表》（每张核心表记录：粒度/主键/分区键/上游层来源）。</w:t>
      </w:r>
    </w:p>
    <w:p>
      <w:pPr>
        <w:pStyle w:val="Heading3"/>
      </w:pPr>
      <w:r>
        <w:rPr>
          <w:b w:val="0"/>
        </w:rPr>
        <w:t>步骤 2：售后域分层设计（50′）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面向"售后工单"设计 4 张表：</w:t>
      </w:r>
      <w:r>
        <w:rPr>
          <w:rFonts w:ascii="Consolas" w:hAnsi="Consolas" w:eastAsia="Menlo"/>
          <w:b w:val="0"/>
          <w:color w:val="0B548A"/>
          <w:sz w:val="20"/>
        </w:rPr>
        <w:t>ods_cs_ticket</w:t>
      </w:r>
      <w:r>
        <w:rPr>
          <w:b w:val="0"/>
        </w:rPr>
        <w:t>（接入）、</w:t>
      </w:r>
      <w:r>
        <w:rPr>
          <w:rFonts w:ascii="Consolas" w:hAnsi="Consolas" w:eastAsia="Menlo"/>
          <w:b w:val="0"/>
          <w:color w:val="0B548A"/>
          <w:sz w:val="20"/>
        </w:rPr>
        <w:t>dwd_cs_ticket_di</w:t>
      </w:r>
      <w:r>
        <w:rPr>
          <w:b w:val="0"/>
        </w:rPr>
        <w:t>（明细）、</w:t>
      </w:r>
      <w:r>
        <w:rPr>
          <w:rFonts w:ascii="Consolas" w:hAnsi="Consolas" w:eastAsia="Menlo"/>
          <w:b w:val="0"/>
          <w:color w:val="0B548A"/>
          <w:sz w:val="20"/>
        </w:rPr>
        <w:t>dws_cs_ticket_1d</w:t>
      </w:r>
      <w:r>
        <w:rPr>
          <w:b w:val="0"/>
        </w:rPr>
        <w:t>（日汇总）、</w:t>
      </w:r>
      <w:r>
        <w:rPr>
          <w:rFonts w:ascii="Consolas" w:hAnsi="Consolas" w:eastAsia="Menlo"/>
          <w:b w:val="0"/>
          <w:color w:val="0B548A"/>
          <w:sz w:val="20"/>
        </w:rPr>
        <w:t>ads_cs_sla_day</w:t>
      </w:r>
      <w:r>
        <w:rPr>
          <w:b w:val="0"/>
        </w:rPr>
        <w:t>（SLA 看板）。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每张表标注：粒度、主键、分区策略、刷新方式（全量/增量）、保留策略。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回答两个设计问答（写入 PR 描述）：</w:t>
      </w:r>
    </w:p>
    <w:p>
      <w:pPr>
        <w:pStyle w:val="ListBullet"/>
      </w:pPr>
      <w:r>
        <w:rPr>
          <w:b w:val="0"/>
        </w:rPr>
        <w:t xml:space="preserve">"为什么 </w:t>
      </w:r>
      <w:r>
        <w:rPr>
          <w:rFonts w:ascii="Consolas" w:hAnsi="Consolas" w:eastAsia="Menlo"/>
          <w:b w:val="0"/>
          <w:color w:val="0B548A"/>
          <w:sz w:val="20"/>
        </w:rPr>
        <w:t>dwd_cs_ticket_di</w:t>
      </w:r>
      <w:r>
        <w:rPr>
          <w:b w:val="0"/>
        </w:rPr>
        <w:t xml:space="preserve"> 不直接给业务方查？"</w:t>
      </w:r>
    </w:p>
    <w:p>
      <w:pPr>
        <w:pStyle w:val="ListBullet"/>
      </w:pPr>
      <w:r>
        <w:rPr>
          <w:b w:val="0"/>
        </w:rPr>
        <w:t>"如果运营要'本月退换货 TOP10 门店'，该从哪层取？为什么？"</w:t>
      </w:r>
    </w:p>
    <w:p>
      <w:r>
        <w:rPr>
          <w:b w:val="0"/>
        </w:rPr>
        <w:t>✓ 验证点：DDL 草案通过组间互查（分层不越级引用、粒度声明清晰）。</w:t>
      </w:r>
    </w:p>
    <w:p>
      <w:pPr>
        <w:pStyle w:val="Heading3"/>
      </w:pPr>
      <w:r>
        <w:rPr>
          <w:b w:val="0"/>
        </w:rPr>
        <w:t>步骤 3：提交 PR（20′）</w:t>
      </w:r>
    </w:p>
    <w:p>
      <w:pPr>
        <w:pStyle w:val="ListBullet"/>
      </w:pPr>
      <w:r>
        <w:rPr>
          <w:b w:val="0"/>
        </w:rPr>
        <w:t>文件：</w:t>
      </w:r>
      <w:r>
        <w:rPr>
          <w:rFonts w:ascii="Consolas" w:hAnsi="Consolas" w:eastAsia="Menlo"/>
          <w:b w:val="0"/>
          <w:color w:val="0B548A"/>
          <w:sz w:val="20"/>
        </w:rPr>
        <w:t>design/L02-cs-domain-ddl.sql</w:t>
      </w:r>
      <w:r>
        <w:rPr>
          <w:b w:val="0"/>
        </w:rPr>
        <w:t xml:space="preserve"> + </w:t>
      </w:r>
      <w:r>
        <w:rPr>
          <w:rFonts w:ascii="Consolas" w:hAnsi="Consolas" w:eastAsia="Menlo"/>
          <w:b w:val="0"/>
          <w:color w:val="0B548A"/>
          <w:sz w:val="20"/>
        </w:rPr>
        <w:t>design/L02-分层说明.md</w:t>
      </w:r>
    </w:p>
    <w:p>
      <w:pPr>
        <w:pStyle w:val="ListBullet"/>
      </w:pPr>
      <w:r>
        <w:rPr>
          <w:b w:val="0"/>
        </w:rPr>
        <w:t>PR 描述须含：分层结构图（文本图即可）+ 两个设计问答 + 诚实清单。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把状态字段设计进 DWS 汇总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汇总层丢失明细状态语义；状态类需求回 DWD 取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分区键选了高频更新列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分区裁剪失效；分区键选日期类低更新列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ODS 直接被 ADS 引用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越层引用破坏分层治理；链路必须逐层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DDL 草案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4 张表齐全；字段类型/分区/注释完整；企业导师评审通过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分层说明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两个设计问答有依据（引用 L02 讲义分层原则）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数据集解剖表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核心表 ≥5 张，粒度/主键无误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L02-实验指导-售后域数仓分层表结构设计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