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实验 L12：数据缺失事件根因报告（血缘溯源 + 修复审批）</w:t>
      </w:r>
    </w:p>
    <w:p>
      <w:r>
        <w:rPr>
          <w:b/>
        </w:rPr>
        <w:t>（实验指导 ｜ 对应学习情境 L12 ｜ 企业站 2 学时 ｜ 实验⑫ ｜ M2 验收周）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实验类型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综合演练（事件响应）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实验环境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课程环境根因 Agent、NebulaGraph 血缘（CRDB 双写兜底）、审批工作流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部门协作（值班工程师/质量治理/记录员）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提交物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《根因分析报告》1 份 + 修复审批留痕证据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一、实验目标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【分析】用血缘查询完成一次数据缺失事件的根因定位（双 Agent 协作路径）。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【应用】走完"修复建议→审批→执行→留痕"闭环。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【素养】以"业务总监"能听懂的方式写事故报告（课后费曼题目）。</w:t>
      </w:r>
    </w:p>
    <w:p>
      <w:pPr>
        <w:pStyle w:val="Heading2"/>
      </w:pPr>
      <w:r>
        <w:rPr>
          <w:b w:val="0"/>
        </w:rPr>
        <w:t>二、环境与准备</w:t>
      </w:r>
    </w:p>
    <w:p>
      <w:pPr>
        <w:pStyle w:val="ListBullet"/>
      </w:pPr>
      <w:r>
        <w:rPr>
          <w:b w:val="0"/>
        </w:rPr>
        <w:t>教师注入场景：售后域 ADS 表某日数据缺失/骤降（注入细节保密，学生只看现象）。</w:t>
      </w:r>
    </w:p>
    <w:p>
      <w:pPr>
        <w:pStyle w:val="ListBullet"/>
      </w:pPr>
      <w:r>
        <w:rPr>
          <w:b w:val="0"/>
        </w:rPr>
        <w:t>材料血缘链提示：</w:t>
      </w:r>
      <w:r>
        <w:rPr>
          <w:rFonts w:ascii="Consolas" w:hAnsi="Consolas" w:eastAsia="Menlo"/>
          <w:b w:val="0"/>
          <w:color w:val="0B548A"/>
          <w:sz w:val="20"/>
        </w:rPr>
        <w:t>ods → dwd → dws → ads</w:t>
      </w:r>
      <w:r>
        <w:rPr>
          <w:b w:val="0"/>
        </w:rPr>
        <w:t xml:space="preserve"> 各级调度任务与依赖关系（Nebula 查询模板课堂已发）。</w:t>
      </w:r>
    </w:p>
    <w:p>
      <w:pPr>
        <w:pStyle w:val="ListBullet"/>
      </w:pPr>
      <w:r>
        <w:rPr>
          <w:b w:val="0"/>
        </w:rPr>
        <w:t>纪律：根因未定位前</w:t>
      </w:r>
      <w:r>
        <w:rPr>
          <w:b/>
        </w:rPr>
        <w:t>禁止</w:t>
      </w:r>
      <w:r>
        <w:rPr>
          <w:b w:val="0"/>
        </w:rPr>
        <w:t>直接"重跑补数"——先定位再修复是铁律。</w:t>
      </w:r>
    </w:p>
    <w:p>
      <w:pPr>
        <w:pStyle w:val="Heading2"/>
      </w:pPr>
      <w:r>
        <w:rPr>
          <w:b w:val="0"/>
        </w:rPr>
        <w:t>三、实验步骤</w:t>
      </w:r>
    </w:p>
    <w:p>
      <w:pPr>
        <w:pStyle w:val="Heading3"/>
      </w:pPr>
      <w:r>
        <w:rPr>
          <w:b w:val="0"/>
        </w:rPr>
        <w:t>步骤 1：现象确认与影响面（20′）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 ADS 层按天核对行数，定位缺失窗口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SELECT dt, COUNT(*) FROM ads_cs_sla_day GROUP BY dt ORDER BY dt;</w:t>
      </w:r>
    </w:p>
    <w:p>
      <w:r>
        <w:rPr>
          <w:b w:val="0"/>
        </w:rPr>
        <w:t>记录：缺失窗口、影响指标、疑似上游。</w:t>
      </w:r>
    </w:p>
    <w:p>
      <w:pPr>
        <w:pStyle w:val="Heading3"/>
      </w:pPr>
      <w:r>
        <w:rPr>
          <w:b w:val="0"/>
        </w:rPr>
        <w:t>步骤 2：血缘溯源（50′）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根因 Agent 发起血缘查询（或手工 Nebula 查询模板），沿 ADS→DWS→DWD→ODS 逐级核对：</w:t>
      </w:r>
    </w:p>
    <w:p>
      <w:pPr>
        <w:pStyle w:val="ListBullet"/>
      </w:pPr>
      <w:r>
        <w:rPr>
          <w:b w:val="0"/>
        </w:rPr>
        <w:t>各级当日行数</w:t>
      </w:r>
    </w:p>
    <w:p>
      <w:pPr>
        <w:pStyle w:val="ListBullet"/>
      </w:pPr>
      <w:r>
        <w:rPr>
          <w:b w:val="0"/>
        </w:rPr>
        <w:t>调度任务状态（Pulsar 队列/DLQ 有无死信）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定位断点（示例：某级任务失败 → DLQ 死信 → 下游断供），记录证据链。</w:t>
      </w:r>
    </w:p>
    <w:p>
      <w:r>
        <w:rPr>
          <w:b w:val="0"/>
        </w:rPr>
        <w:t>✓ 验证点：血缘路径图 + 每级行数对照表；双写兜底（CRDB）数据与 Nebula 结论一致性核对。</w:t>
      </w:r>
    </w:p>
    <w:p>
      <w:pPr>
        <w:pStyle w:val="Heading3"/>
      </w:pPr>
      <w:r>
        <w:rPr>
          <w:b w:val="0"/>
        </w:rPr>
        <w:t>步骤 3：修复建议与审批（20′）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根因 Agent 生成修复建议（如：回放死信 → 重跑某级任务）。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发起审批工作流：建议内容 + 影响面 + 回滚方案；</w:t>
      </w:r>
      <w:r>
        <w:rPr>
          <w:b/>
        </w:rPr>
        <w:t>必须经另一部门成员审批</w:t>
      </w:r>
      <w:r>
        <w:rPr>
          <w:b w:val="0"/>
        </w:rPr>
        <w:t>后执行。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执行修复，复验 ADS 行数恢复。</w:t>
      </w:r>
    </w:p>
    <w:p>
      <w:r>
        <w:rPr>
          <w:b w:val="0"/>
        </w:rPr>
        <w:t>✓ 验证点：审批单截图（含审批人与时间戳）+ 修复后行数恢复证据。</w:t>
      </w:r>
    </w:p>
    <w:p>
      <w:pPr>
        <w:pStyle w:val="Heading3"/>
      </w:pPr>
      <w:r>
        <w:rPr>
          <w:b w:val="0"/>
        </w:rPr>
        <w:t>步骤 4：《根因分析报告》（10′ 起稿，课后完成）</w:t>
      </w:r>
    </w:p>
    <w:p>
      <w:r>
        <w:rPr>
          <w:b w:val="0"/>
        </w:rPr>
        <w:t>结构：现象→定位过程→根因→修复→防复发（至少 1 条）。语言要求：业务方可读（"上游队列积压死信"要翻译成"数据进不来被拦下了"）。</w:t>
      </w:r>
    </w:p>
    <w:p>
      <w:pPr>
        <w:pStyle w:val="Heading2"/>
      </w:pPr>
      <w:r>
        <w:rPr>
          <w:b w:val="0"/>
        </w:rPr>
        <w:t>四、常见坑与排障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原因与处置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一上来就重跑任务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违反铁律：未定位根因的重跑可能重复污染下游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血缘查不到节点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血缘库滞后或未采集该任务；用 CRDB 双写兜底链核对并报告缺口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修复后又缺数据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根因其实在上游注入源未恢复；回到步骤 2 重定位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五、提交物与验收标准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提交物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根因分析报告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五要素齐全；业务方可读；防复发 ≥1 条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血缘证据链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路径图 + 各级行数对照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审批留痕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审批单 + 执行记录 + 复验证据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六、诚实清单（提交前必填）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未验证/未完成事项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计划补救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L12-实验指导-数据缺失事件根因报告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