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实验 L16：发布门禁演练与综合项目终验</w:t>
      </w:r>
    </w:p>
    <w:p>
      <w:r>
        <w:rPr>
          <w:b/>
        </w:rPr>
        <w:t>（实验指导 ｜ 对应学习情境 L16 ｜ 企业站 2 学时 ｜ 实验⑯ ｜ M3 验收 + 答辩）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实验类型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综合演练（发布决策）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实验环境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课程环境完整链路（readyz/冒烟/E2E/评测）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部门协作（发布经理/值班/评审记录）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提交物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《发布检查单》签署版 + 综合项目终验材料包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一、实验目标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【评价】执行发布门禁评审会：readyz 全绿 + 冒烟 9 项 + E2E + 评测 CI 全部通过才放行。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【评价】对照 RUNBOOK 演练一次回滚预案（口头推演即可，不动真格）。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【创造】完成综合项目终验材料包并通过费曼答辩（用 EVAL-05）。</w:t>
      </w:r>
    </w:p>
    <w:p>
      <w:pPr>
        <w:pStyle w:val="Heading2"/>
      </w:pPr>
      <w:r>
        <w:rPr>
          <w:b w:val="0"/>
        </w:rPr>
        <w:t>二、环境与准备</w:t>
      </w:r>
    </w:p>
    <w:p>
      <w:pPr>
        <w:pStyle w:val="ListBullet"/>
      </w:pPr>
      <w:r>
        <w:rPr>
          <w:b w:val="0"/>
        </w:rPr>
        <w:t>发布检查单模板（对照 dap-v2 生产 RUNBOOK 口径）：readyz → 冒烟（含内部认证头）→ E2E → 评测集 → 备份确认 → 放行签字。</w:t>
      </w:r>
    </w:p>
    <w:p>
      <w:pPr>
        <w:pStyle w:val="ListBullet"/>
      </w:pPr>
      <w:r>
        <w:rPr>
          <w:b w:val="0"/>
        </w:rPr>
        <w:t xml:space="preserve">冒烟提醒：SSE 类接口限时用 </w:t>
      </w:r>
      <w:r>
        <w:rPr>
          <w:rFonts w:ascii="Consolas" w:hAnsi="Consolas" w:eastAsia="Menlo"/>
          <w:b w:val="0"/>
          <w:color w:val="0B548A"/>
          <w:sz w:val="20"/>
        </w:rPr>
        <w:t>curl -m</w:t>
      </w:r>
      <w:r>
        <w:rPr>
          <w:b w:val="0"/>
        </w:rPr>
        <w:t xml:space="preserve">；护栏测试必须带 </w:t>
      </w:r>
      <w:r>
        <w:rPr>
          <w:rFonts w:ascii="Consolas" w:hAnsi="Consolas" w:eastAsia="Menlo"/>
          <w:b w:val="0"/>
          <w:color w:val="0B548A"/>
          <w:sz w:val="20"/>
        </w:rPr>
        <w:t>x-internal-token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材料包清单：M3 验收单全部证据 + 答辩 PPT + 演示脚本（含失败场景演示）。</w:t>
      </w:r>
    </w:p>
    <w:p>
      <w:pPr>
        <w:pStyle w:val="Heading2"/>
      </w:pPr>
      <w:r>
        <w:rPr>
          <w:b w:val="0"/>
        </w:rPr>
        <w:t>三、实验步骤</w:t>
      </w:r>
    </w:p>
    <w:p>
      <w:pPr>
        <w:pStyle w:val="Heading3"/>
      </w:pPr>
      <w:r>
        <w:rPr>
          <w:b w:val="0"/>
        </w:rPr>
        <w:t>步骤 1：发布检查单逐项执行（50′）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命令/方式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通过标准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✓/✗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readyz 全绿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curl -s .../readyz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200 且各依赖状态 healthy</w:t>
            </w:r>
          </w:p>
        </w:tc>
        <w:tc>
          <w:tcPr>
            <w:tcW w:type="dxa" w:w="1882"/>
          </w:tcPr>
          <w:p>
            <w:pPr>
              <w:spacing w:after="20"/>
            </w:pPr>
          </w:p>
        </w:tc>
      </w:tr>
      <w:tr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冒烟 9 项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教师发放冒烟脚本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9/9 通过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E2E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Playwright 无头跑核心链路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关键路径全过</w:t>
            </w:r>
          </w:p>
        </w:tc>
        <w:tc>
          <w:tcPr>
            <w:tcW w:type="dxa" w:w="1882"/>
          </w:tcPr>
          <w:p>
            <w:pPr>
              <w:spacing w:after="20"/>
            </w:pPr>
          </w:p>
        </w:tc>
      </w:tr>
      <w:tr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评测集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班级评测 CLI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准确率不低于基线；CI 报告在档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备份确认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备份产物存在与大小核对（参考生产 20MB NFS 备份口径）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产物在档</w:t>
            </w:r>
          </w:p>
        </w:tc>
        <w:tc>
          <w:tcPr>
            <w:tcW w:type="dxa" w:w="1882"/>
          </w:tcPr>
          <w:p>
            <w:pPr>
              <w:spacing w:after="20"/>
            </w:pPr>
          </w:p>
        </w:tc>
      </w:tr>
      <w:tr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回滚预案推演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口头：坏在一步怎么回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有明确回滚指令序列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r>
        <w:rPr>
          <w:b w:val="0"/>
        </w:rPr>
        <w:t>✓ 验证点：六项全过才允许在检查单"放行"栏签字；任何一项不过 → 记录并进入"不放行"处置（这本身是成绩，不放行不是失败）。</w:t>
      </w:r>
    </w:p>
    <w:p>
      <w:pPr>
        <w:pStyle w:val="Heading3"/>
      </w:pPr>
      <w:r>
        <w:rPr>
          <w:b w:val="0"/>
        </w:rPr>
        <w:t>步骤 2：不放行分支演练（20′）</w:t>
      </w:r>
    </w:p>
    <w:p>
      <w:r>
        <w:rPr>
          <w:b w:val="0"/>
        </w:rPr>
        <w:t>教师随机指定一项注入失败（如冒烟第 3 项），各组演练：不放行决策 → 缺陷记录 → 影响面评估 → 修复路径。记录处置链。</w:t>
      </w:r>
    </w:p>
    <w:p>
      <w:pPr>
        <w:pStyle w:val="Heading3"/>
      </w:pPr>
      <w:r>
        <w:rPr>
          <w:b w:val="0"/>
        </w:rPr>
        <w:t>步骤 3：综合项目终验与答辩（剩余时间 + 课堂答辩环节）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材料包提交归档。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费曼答辩 10 分钟（业务方评委在场）+ 专业对话 15 分钟，按 EVAL-05 评分。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项目 retro（复盘）：本学期最值得保留的 1 个实践 + 最想改的 1 个流程，入部门档案。</w:t>
      </w:r>
    </w:p>
    <w:p>
      <w:pPr>
        <w:pStyle w:val="Heading2"/>
      </w:pPr>
      <w:r>
        <w:rPr>
          <w:b w:val="0"/>
        </w:rPr>
        <w:t>四、常见坑与排障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原因与处置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冒烟部分过部分不过但"差不多"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发布没有"差不多"；逐项记录，缺陷项明确修复责任人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回滚推演说不出指令序列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平时部署不留痕的恶果；从本实验起记录每次变更命令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答辩演示只放成功路径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必须含 1 个失败场景演示（护栏拦截/降级），证明系统诚实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五、提交物与验收标准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提交物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发布检查单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六项逐条证据；签字齐全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不放行演练记录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处置链完整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终验材料包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M3 证据 + PPT + 演示脚本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答辩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EVAL-05 总分 ≥50（结课门槛之一）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六、诚实清单（提交前必填）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未验证/未完成事项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计划补救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L16-实验指导-发布门禁演练与综合项目终验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