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left"/>
      </w:pPr>
      <w:r>
        <w:rPr>
          <w:rFonts w:ascii="Times New Roman" w:hAnsi="Times New Roman" w:eastAsia="黑体"/>
          <w:b w:val="0"/>
          <w:color w:val="44546A"/>
          <w:sz w:val="18"/>
        </w:rPr>
        <w:t>AI应用基础（48课时版） · 分层实训工单</w:t>
      </w:r>
    </w:p>
    <w:p>
      <w:pPr>
        <w:spacing w:before="0" w:after="20"/>
        <w:jc w:val="center"/>
      </w:pPr>
      <w:r>
        <w:rPr>
          <w:rFonts w:ascii="Times New Roman" w:hAnsi="Times New Roman" w:eastAsia="黑体"/>
          <w:b/>
          <w:color w:val="010328"/>
          <w:sz w:val="32"/>
        </w:rPr>
        <w:t>工单M2-1a《传统分类：逻辑回归+决策树》</w:t>
      </w:r>
    </w:p>
    <w:p>
      <w:pPr>
        <w:spacing w:before="0" w:after="80"/>
        <w:jc w:val="center"/>
      </w:pPr>
      <w:r>
        <w:rPr>
          <w:rFonts w:ascii="Times New Roman" w:hAnsi="Times New Roman" w:eastAsia="宋体"/>
          <w:b w:val="0"/>
          <w:color w:val="44546A"/>
          <w:sz w:val="19"/>
        </w:rPr>
        <w:t>第10周 · 2课时（80分钟） · 理实一体 · 难度见右栏</w:t>
      </w:r>
    </w:p>
    <w:p>
      <w:pPr>
        <w:spacing w:before="0" w:after="20"/>
        <w:jc w:val="center"/>
        <w:shd w:val="clear" w:fill="010328"/>
      </w:pPr>
      <w:r>
        <w:rPr>
          <w:rFonts w:ascii="Times New Roman" w:hAnsi="Times New Roman" w:eastAsia="黑体"/>
          <w:b/>
          <w:color w:val="FFFFFF"/>
          <w:sz w:val="20"/>
        </w:rPr>
        <w:t>◆ 项目载体：重庆两江智造集团 · 设备智能运维中心</w:t>
      </w:r>
    </w:p>
    <w:p>
      <w:pPr>
        <w:spacing w:before="0" w:after="80"/>
        <w:jc w:val="left"/>
      </w:pPr>
      <w:r>
        <w:rPr>
          <w:rFonts w:ascii="Times New Roman" w:hAnsi="Times New Roman" w:eastAsia="楷体"/>
          <w:b w:val="0"/>
          <w:color w:val="44546A"/>
          <w:sz w:val="18"/>
        </w:rPr>
        <w:t>▍任务情境：泵站分类模型1.0上线。老周盯着混淆矩阵问：'漏报一个轴承磨损，停线损失多少？误报一次，又要白跑几趟？'——工单M2-1a：逻辑回归与决策树同台……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工单号: </w:t>
            </w:r>
            <w:r>
              <w:rPr>
                <w:sz w:val="18"/>
              </w:rPr>
              <w:t>M2-1a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周次/课时: </w:t>
            </w:r>
            <w:r>
              <w:rPr>
                <w:sz w:val="18"/>
              </w:rPr>
              <w:t>第10周/2课时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地点: </w:t>
            </w:r>
            <w:r>
              <w:rPr>
                <w:sz w:val="18"/>
              </w:rPr>
              <w:t>双创中心302实训室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角色层: </w:t>
            </w:r>
            <w:r>
              <w:rPr>
                <w:sz w:val="18"/>
              </w:rPr>
              <w:t>□A □B □C □D</w:t>
            </w:r>
          </w:p>
        </w:tc>
      </w:tr>
      <w:tr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配套+工具: </w:t>
            </w:r>
            <w:r>
              <w:rPr>
                <w:sz w:val="18"/>
              </w:rPr>
              <w:t>starter+Jupyter｜主用：Jupyter（全程实训）+ PyCharm CE（starter编码）+ Git/GitHub（每周提交）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提交命名: </w:t>
            </w:r>
            <w:r>
              <w:rPr>
                <w:sz w:val="18"/>
              </w:rPr>
              <w:t>学号_姓名_M2-1a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评价: </w:t>
            </w:r>
            <w:r>
              <w:rPr>
                <w:sz w:val="18"/>
              </w:rPr>
              <w:t>D/C/B/A四级量表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反馈: </w:t>
            </w:r>
            <w:r>
              <w:rPr>
                <w:sz w:val="18"/>
              </w:rPr>
              <w:t>24小时内</w:t>
            </w:r>
          </w:p>
        </w:tc>
      </w:tr>
    </w:tbl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C04A0A"/>
          <w:sz w:val="24"/>
        </w:rPr>
        <w:t>〇、知识精讲·四要素详解（V1.2深度版·与授课PPT同源）</w:t>
      </w:r>
    </w:p>
    <w:p>
      <w:pPr>
        <w:spacing w:before="0" w:after="20"/>
      </w:pPr>
      <w:r>
        <w:rPr>
          <w:rFonts w:ascii="Times New Roman" w:hAnsi="Times New Roman" w:eastAsia="宋体"/>
          <w:b/>
          <w:color w:val="010328"/>
          <w:sz w:val="22"/>
        </w:rPr>
        <w:t>B01 分类建模五步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定义：划分-训练-预测-评估-选型记录——顺序即纪律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使用场景：从原始数据到可交差模型的标准动作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应用实例：X_train,X_test=train_test_split(X,y)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扩展与误区：误区：跳过划分直接全量训练——评估自欺欺人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5. 原理：分类建模五步=定任务→划分→训练→评估→部署——与pp课同源，AI课多一层'业务指标翻译'（F1转成漏报损失）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6. 判断依据：每个分类工单按五步走一遍：缺一步即返工——特别是'划分'，泄漏防线第一道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7. 逐行解释：task=分类(正常/故障)；train_test_split(stratify=y)分层；LogisticRegression().fit；预测→混淆矩阵→F1；joblib落盘——五步各留产物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8. 进阶优化：类别不平衡先看分层后的比例；基线模型（全预测多数类）的F1先算——模型至少要打赢这个dummy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12"/>
        </w:rPr>
      </w:r>
    </w:p>
    <w:p>
      <w:pPr>
        <w:spacing w:before="0" w:after="20"/>
      </w:pPr>
      <w:r>
        <w:rPr>
          <w:rFonts w:ascii="Times New Roman" w:hAnsi="Times New Roman" w:eastAsia="宋体"/>
          <w:b/>
          <w:color w:val="010328"/>
          <w:sz w:val="22"/>
        </w:rPr>
        <w:t>B02 分层划分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定义：stratify=y保持类别比例一致——故障样本少时保命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使用场景：故障率5%的数据随机切可能切成0%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应用实例：train_test_split(…, stratify=y, test_size=0.2)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扩展与误区：样本几百以内必分层——否则测试集可能无故障样本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5. 原理：分层划分=按标签比例切：全集故障占10%，train/test各自也10%——随机切可能测试集全是正常样本，评估失真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6. 判断依据：不平衡数据（故障样本少）必须stratify=y——比例失守的测试集，指标没有意义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7. 逐行解释：train_test_split(X,y,test_size=0.2,stratify=y,random_state=42) —— 检查：y_train.mean()≈y_test.mean()≈y.mean() 三个比例对齐才算切对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8. 进阶优化：少样本类别用SMOTE过采样（只对训练集做！）；k折配StratifiedKFold——比例保持贯穿始终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12"/>
        </w:rPr>
      </w:r>
    </w:p>
    <w:p>
      <w:pPr>
        <w:spacing w:before="0" w:after="20"/>
      </w:pPr>
      <w:r>
        <w:rPr>
          <w:rFonts w:ascii="Times New Roman" w:hAnsi="Times New Roman" w:eastAsia="宋体"/>
          <w:b/>
          <w:color w:val="010328"/>
          <w:sz w:val="22"/>
        </w:rPr>
        <w:t>B03 逻辑回归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定义：线性打分过sigmoid出概率——透明可解释的基线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使用场景：需要向质检解释'为什么判故障'的场景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应用实例：model.predict_proba(X_test)[:,1] 出故障概率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扩展与误区：概率≠结论——0.7的故障概率仍可能错，看阈值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5. 原理：逻辑回归=线性打分套Sigmoid压到0~1：z=w·x+b，p=1/(1+e^-z)——输出可读作'故障概率'，权重正负即风险方向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6. 判断依据：要'每个特征贡献多少'的可解释场景（向老周汇报）：温度权重+0.8='温度升风险升'——白盒模型首选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7. 逐行解释：clf=LogisticRegression().fit(X,y); clf.predict_proba(x)[0][1] 出概率0.83=83%故障风险；coef_看权重方向——线性可分问题上快且稳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8. 进阶优化：标准化后再训练（系数量纲才可比）；L1正则顺带做特征筛选；概率校准CalibratedClassifierCV（进阶）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12"/>
        </w:rPr>
      </w:r>
    </w:p>
    <w:p>
      <w:pPr>
        <w:spacing w:before="0" w:after="20"/>
      </w:pPr>
      <w:r>
        <w:rPr>
          <w:rFonts w:ascii="Times New Roman" w:hAnsi="Times New Roman" w:eastAsia="宋体"/>
          <w:b/>
          <w:color w:val="010328"/>
          <w:sz w:val="22"/>
        </w:rPr>
        <w:t>B04 决策树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定义：一连串if-else——画出来就是给车间的规则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使用场景：要落地成巡检SOP的判定逻辑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应用实例：plot_tree(model, feature_names=feats)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扩展与误区：误区：树不剪枝——深度无限制必过拟合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5. 原理：决策树=一连串if/else问题：每个节点问'振动&gt;4.5吗'二分下去，叶节点出答案——与车间老师傅的判断话术同构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6. 判断依据：要'规则可直接抄给产线'的场景：树的可解释性最强——'振动&gt;4.5且温度&gt;80→停机'直接写进PLC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7. 逐行解释：DecisionTreeClassifier(max_depth=4) 限深防过拟合；plot_tree可视化——树深4以内规则人能读懂，深了成黑箱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8. 进阶优化：max_depth/min_samples_leaf两大防过拟合旋钮；单树不稳→下节课随机森林/XGB ensemble治之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12"/>
        </w:rPr>
      </w:r>
    </w:p>
    <w:p>
      <w:pPr>
        <w:spacing w:before="0" w:after="20"/>
      </w:pPr>
      <w:r>
        <w:rPr>
          <w:rFonts w:ascii="Times New Roman" w:hAnsi="Times New Roman" w:eastAsia="宋体"/>
          <w:b/>
          <w:color w:val="010328"/>
          <w:sz w:val="22"/>
        </w:rPr>
        <w:t>B05 混淆矩阵四格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定义：TP/FP/FN/TN——一切评估指标的原材料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使用场景：漏报(FN)与误报(FP)代价不同的权衡起点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应用实例：confusion_matrix(y_test, y_pred) 四格直读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扩展与误区：FN=漏掉真故障最危险——工业场景先盯FN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5. 原理：混淆矩阵四格=TP(抓对)FP(虚惊)FN(漏网)TN(放行)：行是真实、列是预测——分类器的成绩单与错误类型分布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6. 判断依据：先看四格再看单一指标：FP/FN哪种错多？业务代价不同（漏报贵）则调阈值偏护——四格是决策地图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7. 逐行解释：cm=confusion_matrix(y_test,y_pred) 2×2表；误报=FP列；漏报=FN格 —— [[46,4],[3,47]]：4虚惊3漏网，漏报1个=停线2万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8. 进阶优化：归一化看比例（不平衡数据）；多分类矩阵看哪些类互相混——混淆对提示'加区分性特征'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12"/>
        </w:rPr>
      </w:r>
    </w:p>
    <w:p>
      <w:pPr>
        <w:spacing w:before="0" w:after="20"/>
      </w:pPr>
      <w:r>
        <w:rPr>
          <w:rFonts w:ascii="Times New Roman" w:hAnsi="Times New Roman" w:eastAsia="宋体"/>
          <w:b/>
          <w:color w:val="010328"/>
          <w:sz w:val="22"/>
        </w:rPr>
        <w:t>B06 F1调和平均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定义：精确率与召回率的调和平均——两头都不能瘸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使用场景：报警100条中几条真故障 vs 100台真故障抓到几台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应用实例：f1_score(y_test, y_pred) 一个数说清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扩展与误区：F1高不代表没漏——重大事故看召回单独报告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5. 原理：F1=2PR/(P+R)调和平均：P=抓的里多少真(查准)、R=真的里抓到多少(查全)——调和平均惩罚偏科，逼两头均衡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6. 判断依据：只报准确率会被不平衡骗（99%正常时全猜正常=99%分但零用处）——F1是不平衡场景的主指标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7. 逐行解释：P=46/(46+4)=0.92; R=46/(46+3)=0.94; F1=2*0.92*0.94/(0.92+0.94)=0.93 —— 手算一遍，三个数的关系刻进脑子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8. 进阶优化：Fβ加权（漏报代价大用F2偏召回）；业务定阈值：p&gt;=0.3才判故障以压漏报——指标→旋钮→业务闭环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12"/>
        </w:rPr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一、本课基础知识（课前资讯对应）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分类建模五步：划分-训练-预测-评估-选型记录——应用：见工单starter与教师参考实现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train_test分层划分：类别比例保持一致（stratify=y）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逻辑回归：线性打分过sigmoid，输出可解释概率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决策树：一连串if-else，可视化即规则——应用：见工单starter与教师参考实现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5. 混淆矩阵四格：TP/FP/FN/TN是一切指标的原材料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6. F1=精确与召回的调和平均：误报漏报代价不同时的选择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二、本课技能点（做完你应该会）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能跑通LR与决策树双模型——应用：见工单starter与教师参考实现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能计算并解读混淆矩阵与F1——应用：见工单starter与教师参考实现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能从业务代价角度选阈值——应用：见工单starter与教师参考实现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能写选型决策记录——应用：见工单starter与教师参考实现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C04A0A"/>
          <w:sz w:val="24"/>
        </w:rPr>
        <w:t>三、分层任务卡（按你的ABCD层执行；每4周动态升降）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44546A"/>
          <w:sz w:val="24"/>
        </w:rPr>
        <w:t>【D层·学徒(跟做保底)】目标：跑通LR基线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train_test_split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fit+predict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打印accuracy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44546A"/>
          <w:sz w:val="20"/>
        </w:rPr>
        <w:t xml:space="preserve">    ✔ 达标标准: 基线accuracy输出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475B6"/>
          <w:sz w:val="24"/>
        </w:rPr>
        <w:t>【C层·操作员(基础完成)】目标：双模型加F1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加决策树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混淆矩阵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算F1对比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0475B6"/>
          <w:sz w:val="20"/>
        </w:rPr>
        <w:t xml:space="preserve">    ✔ 达标标准: F1≥0.70口径正确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545E8"/>
          <w:sz w:val="24"/>
        </w:rPr>
        <w:t>【B层·组长(标准达成)】目标：代价敏感选型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误报漏报成本假设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调阈值比F1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选型记录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0545E8"/>
          <w:sz w:val="20"/>
        </w:rPr>
        <w:t xml:space="preserve">    ✔ 达标标准: 给出阈值方案与理由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C04A0A"/>
          <w:sz w:val="24"/>
        </w:rPr>
        <w:t>【A层·师傅(进阶拓展)】目标：类别不平衡攻防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class_weight均衡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对比采样法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报告权衡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C04A0A"/>
          <w:sz w:val="20"/>
        </w:rPr>
        <w:t xml:space="preserve">    ✔ 达标标准: F1≥0.85或方案论证充分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四、关键代码参考</w:t>
      </w:r>
    </w:p>
    <w:p>
      <w:pPr>
        <w:spacing w:before="0" w:after="20"/>
      </w:pPr>
      <w:r>
        <w:rPr>
          <w:rFonts w:ascii="Times New Roman" w:hAnsi="Times New Roman" w:eastAsia="宋体"/>
          <w:b/>
          <w:color w:val="0545E8"/>
          <w:sz w:val="19"/>
        </w:rPr>
        <w:t>▍双模型对比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from sklearn.linear_model import LogisticRegression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from sklearn.tree import DecisionTreeClassifier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for m in [LogisticRegression(max_iter=1000), DecisionTreeClassifier(max_depth=5)]: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 xml:space="preserve">    m.fit(X_tr, y_tr); print(type(m).__name__, m.score(X_te, y_te))</w:t>
      </w:r>
    </w:p>
    <w:p>
      <w:pPr>
        <w:spacing w:before="0" w:after="20"/>
      </w:pPr>
      <w:r>
        <w:rPr>
          <w:rFonts w:ascii="Times New Roman" w:hAnsi="Times New Roman" w:eastAsia="宋体"/>
          <w:b/>
          <w:color w:val="0545E8"/>
          <w:sz w:val="19"/>
        </w:rPr>
        <w:t>▍混淆矩阵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from sklearn.metrics import confusion_matrix, f1_score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pred = m.predict(X_te)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print(confusion_matrix(y_te, pred), "F1=", f1_score(y_te, pred))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五、常见错误速查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</w:tcPr>
          <w:p>
            <w:r>
              <w:rPr>
                <w:b/>
                <w:sz w:val="18"/>
              </w:rPr>
              <w:t>现象</w:t>
            </w:r>
          </w:p>
        </w:tc>
        <w:tc>
          <w:tcPr>
            <w:tcW w:type="dxa" w:w="3362"/>
          </w:tcPr>
          <w:p>
            <w:r>
              <w:rPr>
                <w:b/>
                <w:sz w:val="18"/>
              </w:rPr>
              <w:t>原因</w:t>
            </w:r>
          </w:p>
        </w:tc>
        <w:tc>
          <w:tcPr>
            <w:tcW w:type="dxa" w:w="3362"/>
          </w:tcPr>
          <w:p>
            <w:r>
              <w:rPr>
                <w:b/>
                <w:sz w:val="18"/>
              </w:rPr>
              <w:t>解决</w:t>
            </w:r>
          </w:p>
        </w:tc>
      </w:tr>
      <w:tr>
        <w:tc>
          <w:tcPr>
            <w:tcW w:type="dxa" w:w="3362"/>
          </w:tcPr>
          <w:p>
            <w:r>
              <w:rPr>
                <w:sz w:val="18"/>
              </w:rPr>
              <w:t>F1为0且accuracy高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类别不平衡加全预测多数类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分层划分加class_weight</w:t>
            </w:r>
          </w:p>
        </w:tc>
      </w:tr>
      <w:tr>
        <w:tc>
          <w:tcPr>
            <w:tcW w:type="dxa" w:w="3362"/>
          </w:tcPr>
          <w:p>
            <w:r>
              <w:rPr>
                <w:sz w:val="18"/>
              </w:rPr>
              <w:t>max_iter警告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逻辑回归未收敛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增大max_iter或标准化</w:t>
            </w:r>
          </w:p>
        </w:tc>
      </w:tr>
      <w:tr>
        <w:tc>
          <w:tcPr>
            <w:tcW w:type="dxa" w:w="3362"/>
          </w:tcPr>
          <w:p>
            <w:r>
              <w:rPr>
                <w:sz w:val="18"/>
              </w:rPr>
              <w:t>树过深过拟合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训练1.0测试0.6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限制max_depth</w:t>
            </w:r>
          </w:p>
        </w:tc>
      </w:tr>
    </w:tbl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六、提交物与评分</w:t>
      </w:r>
    </w:p>
    <w:p>
      <w:pPr>
        <w:spacing w:before="0" w:after="80"/>
      </w:pPr>
      <w:r>
        <w:rPr>
          <w:rFonts w:ascii="Times New Roman" w:hAnsi="Times New Roman" w:eastAsia="宋体"/>
          <w:b w:val="0"/>
          <w:sz w:val="20"/>
        </w:rPr>
        <w:t>提交物: 程序/笔记本(含运行输出) + 本工单(勾选层与达标自评) + 过程记录</w:t>
      </w:r>
    </w:p>
    <w:p>
      <w:pPr>
        <w:spacing w:before="0" w:after="80"/>
      </w:pPr>
      <w:r>
        <w:rPr>
          <w:rFonts w:ascii="Times New Roman" w:hAnsi="Times New Roman" w:eastAsia="宋体"/>
          <w:b w:val="0"/>
          <w:sz w:val="20"/>
        </w:rPr>
        <w:t>评分: 功能40% + 技术质量25% + 代码规范20% + 工程素养15%（D≥60 / C≥70 / B≥80 / A≥90，详见《工单评价通用量表》）</w:t>
      </w:r>
    </w:p>
    <w:p>
      <w:pPr>
        <w:spacing w:before="0" w:after="80"/>
      </w:pPr>
      <w:r>
        <w:rPr>
          <w:rFonts w:ascii="Times New Roman" w:hAnsi="Times New Roman" w:eastAsia="宋体"/>
          <w:b w:val="0"/>
          <w:color w:val="44546A"/>
          <w:sz w:val="20"/>
        </w:rPr>
        <w:t>自评: 我完成了____层任务，最得意的一步是____________，卡壳最久的是____________。</w:t>
      </w:r>
    </w:p>
    <w:p>
      <w:pPr>
        <w:spacing w:before="120" w:after="80"/>
      </w:pPr>
      <w:r>
        <w:rPr>
          <w:rFonts w:ascii="Times New Roman" w:hAnsi="Times New Roman" w:eastAsia="宋体"/>
          <w:b w:val="0"/>
          <w:sz w:val="20"/>
        </w:rPr>
        <w:t>学号______ 姓名______ 组号____ 组长签字________</w:t>
      </w:r>
    </w:p>
    <w:sectPr w:rsidR="00FC693F" w:rsidRPr="0006063C" w:rsidSect="00034616">
      <w:pgSz w:w="12240" w:h="15840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