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00 · 课程总览（一页看懂）</w:t>
      </w:r>
    </w:p>
    <w:p>
      <w:pPr>
        <w:ind w:left="360"/>
      </w:pPr>
      <w:r>
        <w:rPr>
          <w:i/>
          <w:color w:val="4A5158"/>
        </w:rPr>
        <w:t>《AI 智能体工程化项目实战》｜64 学时 / 4 学分 / 16 讲 载体项目：谛听 Diting-PdM（雅迪集团设备预测性维护智能体平台） 教学范式：德国双元制本土化 · 行动导向六步法 · 项目驱动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一、课程要解决的真问题</w:t>
      </w:r>
    </w:p>
    <w:p>
      <w:r>
        <w:rPr>
          <w:b w:val="0"/>
        </w:rPr>
        <w:t>企业不缺"会调 API 的人"，缺的是</w:t>
      </w:r>
      <w:r>
        <w:rPr>
          <w:b/>
        </w:rPr>
        <w:t>能把智能体做成可交付系统的人</w:t>
      </w:r>
      <w:r>
        <w:rPr>
          <w:b w:val="0"/>
        </w:rPr>
        <w:t>。两者差在四件事：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会调 API 的人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能做交付的人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本课程对应讲次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写一个能聊天的 Agent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写一个状态可预测、失败可回滚的 Agent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05–06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让模型"别乱来"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用运行时权限门 + 代码级红线保证不乱来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07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接一堆工具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用协议 + 白名单 + 审计接工具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08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说"效果不错"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用证据链 + 测试 + 验收清单证明效果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10、13、16</w:t>
            </w:r>
          </w:p>
        </w:tc>
      </w:tr>
    </w:tbl>
    <w:p>
      <w:r>
        <w:rPr>
          <w:b w:val="0"/>
        </w:rPr>
        <w:t>一句话课程主张：</w:t>
      </w:r>
    </w:p>
    <w:p>
      <w:pPr>
        <w:ind w:left="360"/>
      </w:pPr>
      <w:r>
        <w:rPr>
          <w:i/>
          <w:color w:val="4A5158"/>
        </w:rPr>
        <w:t>智能体不是"更聪明的聊天框"，是"带约束的执行系统"。 这门课训练的是"约束"——权限约束、证据约束、降级约束、成本约束。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二、课程地图（4 模块 / 16 讲 / 64 学时）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 xml:space="preserve">                     ┌──────────────────────────────────────────┐</w:t>
        <w:br/>
        <w:t xml:space="preserve">   M1 认知与规格      │ 01 岗位地图 → 02 需求 → 03 架构 → 04 数据 │  16 学时</w:t>
        <w:br/>
        <w:t xml:space="preserve">   把抱怨变成规格      └──────────────────────────────────────────┘</w:t>
        <w:br/>
        <w:t xml:space="preserve">                                    ↓ 规格（Spec）</w:t>
        <w:br/>
        <w:t xml:space="preserve">                     ┌──────────────────────────────────────────┐</w:t>
        <w:br/>
        <w:t xml:space="preserve">   M2 智能体内核      │ 05 工具 → 06 循环 → 07 权限 → 08 协议 → 09 记忆 │ 20 学时</w:t>
        <w:br/>
        <w:t xml:space="preserve">   把规格变成内核      └──────────────────────────────────────────┘</w:t>
        <w:br/>
        <w:t xml:space="preserve">                                    ↓ 内核（Harness）</w:t>
        <w:br/>
        <w:t xml:space="preserve">                     ┌──────────────────────────────────────────┐</w:t>
        <w:br/>
        <w:t xml:space="preserve">   M3 决策智能        │ 10 诊断 → 11 世界模型 → 12 多角色会诊      │  12 学时</w:t>
        <w:br/>
        <w:t xml:space="preserve">   把内核变成判断力    └──────────────────────────────────────────┘</w:t>
        <w:br/>
        <w:t xml:space="preserve">                                    ↓ 决策（Decision）</w:t>
        <w:br/>
        <w:t xml:space="preserve">                     ┌──────────────────────────────────────────┐</w:t>
        <w:br/>
        <w:t xml:space="preserve">   M4 工程化交付      │ 13 测试 → 14 部署 → 15 治理 → 16 答辩      │  16 学时</w:t>
        <w:br/>
        <w:t xml:space="preserve">   把判断力变成交付    └──────────────────────────────────────────┘</w:t>
        <w:br/>
        <w:t xml:space="preserve">                                    ↓</w:t>
        <w:br/>
        <w:t xml:space="preserve">                        可验收的智能体系统（作品集）</w:t>
      </w:r>
    </w:p>
    <w:p>
      <w:r>
        <w:rPr>
          <w:b/>
        </w:rPr>
        <w:t>四段递进逻辑</w:t>
      </w:r>
      <w:r>
        <w:rPr>
          <w:b w:val="0"/>
        </w:rPr>
        <w:t>：规格 → 内核 → 决策 → 交付。 每一讲的产出是下一讲的输入，</w:t>
      </w:r>
      <w:r>
        <w:rPr>
          <w:b/>
        </w:rPr>
        <w:t>不允许跳讲</w:t>
      </w:r>
      <w:r>
        <w:rPr>
          <w:b w:val="0"/>
        </w:rPr>
        <w:t>（跳讲会导致工件链断裂，第 16 讲无法交付）。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三、能力主线（三条线同时长）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主线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第 1 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第 8 讲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第 16 讲（出口）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技术线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只会调 API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能写 Harness + MCP 工具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能交付云边协同的智能体系统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工程线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写代码靠感觉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会写规格、会做评审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能按验收清单自证交付质量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职业线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学生心态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知道"写操作要人点头"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具备 AI 工程师的红线意识与证据习惯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三点五、学习法组合：双元制 × 布鲁姆 × 费曼</w:t>
      </w:r>
    </w:p>
    <w:p>
      <w:pPr>
        <w:ind w:left="360"/>
      </w:pPr>
      <w:r>
        <w:rPr>
          <w:i/>
          <w:color w:val="4A5158"/>
        </w:rPr>
        <w:t>三个方法各管一件事：双元制定情境与行动，布鲁姆定认知深度，费曼定输出质量。 缺了双元制，学习脱离真实任务；缺了布鲁姆，所有课都停在"听过"；缺了费曼，学生"懂了"但讲不出来。</w:t>
      </w:r>
    </w:p>
    <w:p>
      <w:pPr>
        <w:pStyle w:val="Heading3"/>
      </w:pPr>
      <w:r>
        <w:t>1. 认知阶梯（布鲁姆六层 × 16 讲）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讲次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主认知层级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学生「能做什么」的证据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01–02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理解 → 应用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能把老周的三句话转成可验收需求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03–04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应用 → 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能给系统划边界、能解释每个指标为什么这么算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05–06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应用 → 分析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能设计工具并诊断「为什么绕圈」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07–09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 → 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能攻破自己的防御、能评判技能该不该生效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10–12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应用 → 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能产出带证据的结论并为此签字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13–15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分析 → 评价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能定位根因、能判断系统该不该上线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评价 → 创造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能自证交付价值、能沉淀可复用经验</w:t>
            </w:r>
          </w:p>
        </w:tc>
      </w:tr>
    </w:tbl>
    <w:p>
      <w:pPr>
        <w:ind w:left="360"/>
      </w:pPr>
      <w:r>
        <w:rPr>
          <w:i/>
          <w:color w:val="4A5158"/>
        </w:rPr>
        <w:t>设计含义：不允许每讲都停在「记住概念」。从第 3 讲起，检查表里必须出现分析/评价类动词（定位、判断、权衡、自证）。</w:t>
      </w:r>
    </w:p>
    <w:p>
      <w:pPr>
        <w:pStyle w:val="Heading3"/>
      </w:pPr>
      <w:r>
        <w:t>2. 费曼时刻（每讲固定 8 分钟）</w:t>
      </w:r>
    </w:p>
    <w:p>
      <w:r>
        <w:rPr>
          <w:b w:val="0"/>
        </w:rPr>
        <w:t>每讲复盘前固定 8 分钟「学生当老师」：</w:t>
      </w:r>
    </w:p>
    <w:p>
      <w:pPr>
        <w:pStyle w:val="ListNumber"/>
        <w:ind w:left="360"/>
      </w:pPr>
      <w:r>
        <w:rPr>
          <w:b w:val="0"/>
        </w:rPr>
        <w:t xml:space="preserve">每组指定 1 人，用 </w:t>
      </w:r>
      <w:r>
        <w:rPr>
          <w:b/>
        </w:rPr>
        <w:t>90 秒</w:t>
      </w:r>
      <w:r>
        <w:rPr>
          <w:b w:val="0"/>
        </w:rPr>
        <w:t>把本讲核心讲给隔壁组——</w:t>
      </w:r>
      <w:r>
        <w:rPr>
          <w:b/>
        </w:rPr>
        <w:t>禁止念 PPT，想象听众是老周</w:t>
      </w:r>
      <w:r>
        <w:rPr>
          <w:b w:val="0"/>
        </w:rPr>
        <w:t>；</w:t>
      </w:r>
    </w:p>
    <w:p>
      <w:pPr>
        <w:pStyle w:val="ListNumber"/>
        <w:ind w:left="360"/>
      </w:pPr>
      <w:r>
        <w:rPr>
          <w:b w:val="0"/>
        </w:rPr>
        <w:t>听众必须追问 1 个「为什么」，主讲必须当场回答；</w:t>
      </w:r>
    </w:p>
    <w:p>
      <w:pPr>
        <w:pStyle w:val="ListNumber"/>
        <w:ind w:left="360"/>
      </w:pPr>
      <w:r>
        <w:rPr>
          <w:b w:val="0"/>
        </w:rPr>
        <w:t>讲不清楚的地方，就是没学懂的地方——回炉 3 分钟，换人再讲；</w:t>
      </w:r>
    </w:p>
    <w:p>
      <w:pPr>
        <w:pStyle w:val="ListNumber"/>
        <w:ind w:left="360"/>
      </w:pPr>
      <w:r>
        <w:rPr>
          <w:b w:val="0"/>
        </w:rPr>
        <w:t xml:space="preserve">每讲费曼题与认知层级见 </w:t>
      </w:r>
      <w:r>
        <w:rPr>
          <w:rFonts w:ascii="Consolas" w:hAnsi="Consolas"/>
          <w:b w:val="0"/>
          <w:sz w:val="19"/>
        </w:rPr>
        <w:t>03_课程教学方案/00_教学方案总则.md</w:t>
      </w:r>
      <w:r>
        <w:rPr>
          <w:b w:val="0"/>
        </w:rPr>
        <w:t xml:space="preserve"> §9。</w:t>
      </w:r>
    </w:p>
    <w:p>
      <w:pPr>
        <w:pStyle w:val="Heading3"/>
      </w:pPr>
      <w:r>
        <w:t>3. 一句话记住三者关系</w:t>
      </w:r>
    </w:p>
    <w:p>
      <w:r>
        <w:rPr>
          <w:b/>
        </w:rPr>
        <w:t>双元制给你真任务（做什么），布鲁姆给你爬坡路线（想到多深），费曼给你照妖镜（到底懂没懂）。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四、每次课的标准节奏（180 分钟）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时长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行动六步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做什么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情境唤醒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信息（Informieren）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企业场景/事故案例导入，抛出问题链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目标对齐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5′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信息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本讲 3 条知识 + 3 条技能 + 1 条素养目标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知识建构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40′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信息/计划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概念 + 真实代码 + 反例，边讲边问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任务下达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计划（Planen）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发任务书，小组拆解，写实施计划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方案决策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决策（Entscheiden）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小组方案路演 90 秒，教师/企业导师点评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实操实施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60′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实施（Ausführen）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结对编程/配置/测试，教师巡场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检查验收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22′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检查（Kontrollieren）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对照 DoD 自检 + 交叉验收（换组测）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费曼时刻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8′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评价（教中学）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90 秒互讲 + 追问 + 回炉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复盘评价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15′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评价（Bewerten）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复盘三问 + 评分 + 下一讲预告</w:t>
            </w:r>
          </w:p>
        </w:tc>
      </w:tr>
    </w:tbl>
    <w:p>
      <w:pPr>
        <w:ind w:left="360"/>
      </w:pPr>
      <w:r>
        <w:rPr>
          <w:i/>
          <w:color w:val="4A5158"/>
        </w:rPr>
        <w:t>4 学时连排，中间休息 10 分钟（放在"知识建构"与"任务下达"之间）。 企业导师课的节奏另见 02_课程授课计划.md 的 [企业] 标注行。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五、学生最终交付什么</w:t>
      </w:r>
    </w:p>
    <w:p>
      <w:r>
        <w:rPr>
          <w:b w:val="0"/>
        </w:rPr>
        <w:t xml:space="preserve">一个 </w:t>
      </w:r>
      <w:r>
        <w:rPr>
          <w:b/>
        </w:rPr>
        <w:t>最小可交付智能体系统</w:t>
      </w:r>
      <w:r>
        <w:rPr>
          <w:b w:val="0"/>
        </w:rPr>
        <w:t>（团队 4–5 人），包含：</w:t>
      </w:r>
    </w:p>
    <w:p>
      <w:pPr>
        <w:pStyle w:val="ListNumber"/>
        <w:ind w:left="360"/>
      </w:pPr>
      <w:r>
        <w:rPr>
          <w:b/>
        </w:rPr>
        <w:t>规格包</w:t>
      </w:r>
      <w:r>
        <w:rPr>
          <w:b w:val="0"/>
        </w:rPr>
        <w:t>：需求规格 v1.0 + C4 图 + 接口契约（OpenAPI/MCP manifest）</w:t>
      </w:r>
    </w:p>
    <w:p>
      <w:pPr>
        <w:pStyle w:val="ListNumber"/>
        <w:ind w:left="360"/>
      </w:pPr>
      <w:r>
        <w:rPr>
          <w:b/>
        </w:rPr>
        <w:t>内核包</w:t>
      </w:r>
      <w:r>
        <w:rPr>
          <w:b w:val="0"/>
        </w:rPr>
        <w:t>：Harness（循环/工具/权限/Hooks）+ 至少 6 个 MCP 工具 + 三层记忆</w:t>
      </w:r>
    </w:p>
    <w:p>
      <w:pPr>
        <w:pStyle w:val="ListNumber"/>
        <w:ind w:left="360"/>
      </w:pPr>
      <w:r>
        <w:rPr>
          <w:b/>
        </w:rPr>
        <w:t>决策包</w:t>
      </w:r>
      <w:r>
        <w:rPr>
          <w:b w:val="0"/>
        </w:rPr>
        <w:t>：诊断规则 + 世界模型 L1 + 四角色会诊 + 方案卡</w:t>
      </w:r>
    </w:p>
    <w:p>
      <w:pPr>
        <w:pStyle w:val="ListNumber"/>
        <w:ind w:left="360"/>
      </w:pPr>
      <w:r>
        <w:rPr>
          <w:b/>
        </w:rPr>
        <w:t>质量包</w:t>
      </w:r>
      <w:r>
        <w:rPr>
          <w:b w:val="0"/>
        </w:rPr>
        <w:t>：单测 ≥ 30 条、E2E ≥ 10 条、缺陷报告 ≥ 3 份</w:t>
      </w:r>
    </w:p>
    <w:p>
      <w:pPr>
        <w:pStyle w:val="ListNumber"/>
        <w:ind w:left="360"/>
      </w:pPr>
      <w:r>
        <w:rPr>
          <w:b/>
        </w:rPr>
        <w:t>交付包</w:t>
      </w:r>
      <w:r>
        <w:rPr>
          <w:b w:val="0"/>
        </w:rPr>
        <w:t>：部署单 + 运维手册 + 42 项验收自查表 + 答辩 PPT + 复盘报告</w:t>
      </w:r>
    </w:p>
    <w:p>
      <w:pPr>
        <w:ind w:left="360"/>
      </w:pPr>
      <w:r>
        <w:rPr>
          <w:i/>
          <w:color w:val="4A5158"/>
        </w:rPr>
        <w:t>不要求功能多，要求每一块都能被验证。这是本课程与"课程设计"最大的区别。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六、考核一眼看清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18"/>
              </w:rPr>
              <w:t>类别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占比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18"/>
              </w:rPr>
              <w:t>构成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过程性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60%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工件作品集 35% + 团队协作与职业素养 10% + 三次阶段评审 15%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18"/>
              </w:rPr>
              <w:t>终结性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40%</w:t>
            </w:r>
          </w:p>
        </w:tc>
        <w:tc>
          <w:tcPr>
            <w:tcW w:type="dxa" w:w="2880"/>
          </w:tcPr>
          <w:p>
            <w:r/>
            <w:r>
              <w:rPr>
                <w:sz w:val="18"/>
              </w:rPr>
              <w:t>交付物验收 25% + 答辩 15%</w:t>
            </w:r>
          </w:p>
        </w:tc>
      </w:tr>
    </w:tbl>
    <w:p>
      <w:pPr>
        <w:pStyle w:val="ListBullet"/>
        <w:ind w:left="360"/>
      </w:pPr>
      <w:r>
        <w:rPr>
          <w:b w:val="0"/>
        </w:rPr>
        <w:t>及格线 60 分；优秀 ≥ 90 分且</w:t>
      </w:r>
      <w:r>
        <w:rPr>
          <w:b/>
        </w:rPr>
        <w:t>无安全红线违规</w:t>
      </w:r>
      <w:r>
        <w:rPr>
          <w:b w:val="0"/>
        </w:rPr>
        <w:t xml:space="preserve">（红线违规一票否决，详见 </w:t>
      </w:r>
      <w:r>
        <w:rPr>
          <w:rFonts w:ascii="Consolas" w:hAnsi="Consolas"/>
          <w:b w:val="0"/>
          <w:sz w:val="19"/>
        </w:rPr>
        <w:t>04</w:t>
      </w:r>
      <w:r>
        <w:rPr>
          <w:b w:val="0"/>
        </w:rPr>
        <w:t>）。</w:t>
      </w:r>
    </w:p>
    <w:p>
      <w:pPr>
        <w:pStyle w:val="ListBullet"/>
        <w:ind w:left="360"/>
      </w:pPr>
      <w:r>
        <w:rPr>
          <w:b w:val="0"/>
        </w:rPr>
        <w:t>评分量表：6 维度 × 4 级（优秀/良好/合格/待改进），逐讲有"本讲评分点"。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七、双元如何落地（不是口号）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双元要素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本课程的具体安排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两个学习地点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学校机房（主）+ 企业现场/远程接入（第 14 讲边缘站点、第 16 讲答辩）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两类教师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学校教师（规格/架构/测试）+ 企业工程师（需求/判据/会诊/部署/验收）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两份标准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学校考核标准 + 企业验收清单（42 项），答辩用企业清单打分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两种身份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学生 = 准员工；任务书 = 工单；提交 = 交付；评审 = 验收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学习领域映射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见 06_双元制本土化实施指南.md §2（专业能力/方法能力/社会能力/个人能力四维映射）</w:t>
            </w:r>
          </w:p>
        </w:tc>
      </w:tr>
    </w:tbl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八、开课前 5 件事（教师检查表）</w:t>
      </w:r>
    </w:p>
    <w:p>
      <w:pPr>
        <w:pStyle w:val="ListBullet"/>
        <w:ind w:left="360"/>
      </w:pPr>
      <w:r>
        <w:rPr>
          <w:b w:val="0"/>
        </w:rPr>
        <w:t>[ ] 机房 48 座位、每 2 人 1 工位，Python 3.13 + Node 22 + Git + Docker 可用</w:t>
      </w:r>
    </w:p>
    <w:p>
      <w:pPr>
        <w:pStyle w:val="ListBullet"/>
        <w:ind w:left="360"/>
      </w:pPr>
      <w:r>
        <w:rPr>
          <w:b w:val="0"/>
        </w:rPr>
        <w:t>[ ] 集群访问账号（或本地 docker-compose 降级方案）已下发</w:t>
      </w:r>
    </w:p>
    <w:p>
      <w:pPr>
        <w:pStyle w:val="ListBullet"/>
        <w:ind w:left="360"/>
      </w:pPr>
      <w:r>
        <w:rPr>
          <w:b w:val="0"/>
        </w:rPr>
        <w:t>[ ] 16 份任务书已打印（或上传教学平台）</w:t>
      </w:r>
    </w:p>
    <w:p>
      <w:pPr>
        <w:pStyle w:val="ListBullet"/>
        <w:ind w:left="360"/>
      </w:pPr>
      <w:r>
        <w:rPr>
          <w:b w:val="0"/>
        </w:rPr>
        <w:t>[ ] 企业导师 12 学时已排入课表并确认到校/远程方式</w:t>
      </w:r>
    </w:p>
    <w:p>
      <w:pPr>
        <w:pStyle w:val="ListBullet"/>
        <w:ind w:left="360"/>
      </w:pPr>
      <w:r>
        <w:rPr>
          <w:b w:val="0"/>
        </w:rPr>
        <w:t>[ ] 分组完成（4–5 人/组，6 个岗位角色已认领）</w:t>
      </w:r>
    </w:p>
    <w:p>
      <w:pPr>
        <w:jc w:val="center"/>
      </w:pPr>
      <w:r>
        <w:rPr>
          <w:color w:val="B0B6BD"/>
        </w:rPr>
        <w:t>— — —</w:t>
      </w:r>
    </w:p>
    <w:p>
      <w:pPr>
        <w:pStyle w:val="Heading2"/>
      </w:pPr>
      <w:r>
        <w:t>九、与上游项目的同步</w:t>
      </w:r>
    </w:p>
    <w:p>
      <w:r>
        <w:rPr>
          <w:b w:val="0"/>
        </w:rPr>
        <w:t>本课程所有数据、代码、指标来自 Diting-PdM。上游更新后：</w:t>
      </w:r>
    </w:p>
    <w:p>
      <w:pPr>
        <w:ind w:left="240"/>
      </w:pPr>
      <w:r>
        <w:rPr>
          <w:rFonts w:ascii="Consolas" w:hAnsi="Consolas"/>
          <w:color w:val="24292F"/>
          <w:sz w:val="17"/>
        </w:rPr>
        <w:t>python tools/sync_course.py --check   # 看有没有漂移</w:t>
        <w:br/>
        <w:t>python tools/sync_course.py --apply   # 同步到课程对应位置</w:t>
      </w:r>
    </w:p>
    <w:p>
      <w:r>
        <w:rPr>
          <w:b w:val="0"/>
        </w:rPr>
        <w:t xml:space="preserve">同步记录见 </w:t>
      </w:r>
      <w:r>
        <w:rPr>
          <w:rFonts w:ascii="Consolas" w:hAnsi="Consolas"/>
          <w:b w:val="0"/>
          <w:color w:val="0B4F75"/>
          <w:sz w:val="19"/>
        </w:rPr>
        <w:t>PROJECT_UPDATES.md</w:t>
      </w:r>
      <w:r>
        <w:rPr>
          <w:b w:val="0"/>
        </w:rPr>
        <w:t xml:space="preserve">，规则见 </w:t>
      </w:r>
      <w:r>
        <w:rPr>
          <w:rFonts w:ascii="Consolas" w:hAnsi="Consolas"/>
          <w:b w:val="0"/>
          <w:color w:val="0B4F75"/>
          <w:sz w:val="19"/>
        </w:rPr>
        <w:t>AGENTS.md</w:t>
      </w:r>
      <w:r>
        <w:rPr>
          <w:b w:val="0"/>
        </w:rPr>
        <w:t xml:space="preserve">。 </w:t>
      </w:r>
      <w:r>
        <w:rPr>
          <w:b/>
        </w:rPr>
        <w:t>任何一讲引用到的上游事实（测试数、镜像版本、表数量）都在同步范围内</w:t>
      </w:r>
      <w:r>
        <w:rPr>
          <w:b w:val="0"/>
        </w:rPr>
        <w:t>，不允许课堂讲旧数据。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A1D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微软雅黑" w:hAnsi="微软雅黑" w:eastAsia="微软雅黑"/>
      <w:b/>
      <w:bCs/>
      <w:i/>
      <w:iCs/>
      <w:color w:val="1A1D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