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03-00 · 教学方案总则</w:t>
      </w:r>
    </w:p>
    <w:p>
      <w:pPr>
        <w:ind w:left="360"/>
      </w:pPr>
      <w:r>
        <w:rPr>
          <w:i/>
          <w:color w:val="4A5158"/>
        </w:rPr>
        <w:t>本目录是《AI 智能体工程化项目实战》的逐讲教学方案（教案），共 4 个模块文件、16 讲。 每讲均按德国双元制完整行动模型（vollständige Handlung）六步组织，可直接照案授课。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教案的统一结构</w:t>
      </w:r>
    </w:p>
    <w:p>
      <w:r>
        <w:rPr>
          <w:b w:val="0"/>
        </w:rPr>
        <w:t>每讲教案包含 12 个固定栏目，便于教师快速备课与教研检查：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栏目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① 基本信息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学时、地点、授课人、企业参与、教学方法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② 学习情境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企业真实场景描述（课堂导入用，150 字内可讲完）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③ 学习目标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知识 3 条 / 技能 3 条 / 素养 1 条，全部可观测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④ 重点难点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重点 2 条、难点 2 条 + 突破策略（不是只列难点）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⑤ 行动六步时间轴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阶段 / 分钟 / 教师活动 / 学生活动 / 媒体，精确到 5 分钟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⑥ 问题链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4–6 个递进问题 + 预期回答 + 追问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⑦ 讲授提纲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分层要点，对应 PPT 页码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⑧ 实操任务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编号步骤 + 命令/代码位置 + 卡点提示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⑨ 检查表（DoD）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学生自检 5–8 条，可勾选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⑩ 评价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本讲评分点、权重、评分人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⑪ 差异化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快班加餐 / 慢班帮扶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⑫ 作业与反思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课后任务 + 教师复盘提示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时间轴基准（180 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分钟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六步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关键动作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情境唤醒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信息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讲场景、放事故、抛问题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目标对齐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10–15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信息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亮出 3+3+1 目标，说明验收标准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知识建构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15–55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信息/计划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概念 + 真实代码 + 反例（中间休息 10′）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任务下达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55–65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计划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发任务书、拆解、写实施计划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方案决策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65–75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决策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90 秒路演 + 点评 + 定稿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实操实施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75–135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结对编程、教师巡场、卡点记录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检查验收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135–160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检查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DoD 自检 + 换组交叉验收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复盘评价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160–180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评价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复盘三问 + 打分 + 预告</w:t>
            </w:r>
          </w:p>
        </w:tc>
      </w:tr>
    </w:tbl>
    <w:p>
      <w:pPr>
        <w:ind w:left="360"/>
      </w:pPr>
      <w:r>
        <w:rPr>
          <w:i/>
          <w:color w:val="4A5158"/>
        </w:rPr>
        <w:t>弹性规则：知识建构可压缩至 30 分钟（慢班可延至 60），压缩的时间一律补给实操； 检查验收不得少于 20 分钟，否则工件质量无法保证。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复盘三问（每讲最后 10 分钟固定使用）</w:t>
      </w:r>
    </w:p>
    <w:p>
      <w:pPr>
        <w:pStyle w:val="ListNumber"/>
        <w:ind w:left="360"/>
      </w:pPr>
      <w:r>
        <w:rPr>
          <w:b/>
        </w:rPr>
        <w:t>今天做出来的东西，凭什么说它是对的？</w:t>
      </w:r>
      <w:r>
        <w:rPr>
          <w:b w:val="0"/>
        </w:rPr>
        <w:t>（证据）</w:t>
      </w:r>
    </w:p>
    <w:p>
      <w:pPr>
        <w:pStyle w:val="ListNumber"/>
        <w:ind w:left="360"/>
      </w:pPr>
      <w:r>
        <w:rPr>
          <w:b/>
        </w:rPr>
        <w:t>如果它明天在生产环境坏了，最先坏在哪？</w:t>
      </w:r>
      <w:r>
        <w:rPr>
          <w:b w:val="0"/>
        </w:rPr>
        <w:t>（风险）</w:t>
      </w:r>
    </w:p>
    <w:p>
      <w:pPr>
        <w:pStyle w:val="ListNumber"/>
        <w:ind w:left="360"/>
      </w:pPr>
      <w:r>
        <w:rPr>
          <w:b/>
        </w:rPr>
        <w:t>下次做同类任务，哪一步可以少走？</w:t>
      </w:r>
      <w:r>
        <w:rPr>
          <w:b w:val="0"/>
        </w:rPr>
        <w:t>（沉淀）</w:t>
      </w:r>
    </w:p>
    <w:p>
      <w:r>
        <w:rPr>
          <w:b w:val="0"/>
        </w:rPr>
        <w:t>教师记录学生回答中的高频词，作为下一讲导入素材。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双导师协同规则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学校教师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企业导师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企业导师主讲段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控场、计时、补充理论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讲现场、讲判据、讲踩过的坑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实操段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巡场答疑、记录卡点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只回答"现场怎么做"，不代替学生操作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评价段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按量表打分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给"能否上线"的判断与 1 条改进建议</w:t>
            </w:r>
          </w:p>
        </w:tc>
      </w:tr>
    </w:tbl>
    <w:p>
      <w:r>
        <w:rPr>
          <w:b/>
        </w:rPr>
        <w:t>禁忌</w:t>
      </w:r>
      <w:r>
        <w:rPr>
          <w:b w:val="0"/>
        </w:rPr>
        <w:t>：企业导师不评价学生"聪明与否"，只评价"这个做法在现场行不行"。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安全与伦理前置要求</w:t>
      </w:r>
    </w:p>
    <w:p>
      <w:pPr>
        <w:pStyle w:val="ListNumber"/>
        <w:ind w:left="360"/>
      </w:pPr>
      <w:r>
        <w:rPr>
          <w:b w:val="0"/>
        </w:rPr>
        <w:t xml:space="preserve">第 07 讲之前，所有实操默认 </w:t>
      </w:r>
      <w:r>
        <w:rPr>
          <w:rFonts w:ascii="Consolas" w:hAnsi="Consolas"/>
          <w:b w:val="0"/>
          <w:sz w:val="19"/>
        </w:rPr>
        <w:t>dry-run</w:t>
      </w:r>
      <w:r>
        <w:rPr>
          <w:b w:val="0"/>
        </w:rPr>
        <w:t>，不得对任何真实系统执行写操作。</w:t>
      </w:r>
    </w:p>
    <w:p>
      <w:pPr>
        <w:pStyle w:val="ListNumber"/>
        <w:ind w:left="360"/>
      </w:pPr>
      <w:r>
        <w:rPr>
          <w:b w:val="0"/>
        </w:rPr>
        <w:t>课堂使用脱敏数据；不得把企业真实设备编号、工艺参数带出教室。</w:t>
      </w:r>
    </w:p>
    <w:p>
      <w:pPr>
        <w:pStyle w:val="ListNumber"/>
        <w:ind w:left="360"/>
      </w:pPr>
      <w:r>
        <w:rPr>
          <w:b w:val="0"/>
        </w:rPr>
        <w:t>任何"让模型自动执行"的演示，必须现场展示权限门拦截日志。</w:t>
      </w:r>
    </w:p>
    <w:p>
      <w:pPr>
        <w:pStyle w:val="ListNumber"/>
        <w:ind w:left="360"/>
      </w:pPr>
      <w:r>
        <w:rPr>
          <w:b w:val="0"/>
        </w:rPr>
        <w:t>涉及停机、备件采购的案例，只做推演，不做真实下单。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教案与课件、任务书的对应关系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教案栏目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对应课件页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对应任务书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② 学习情境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第 4 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任务书"背景"段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③ 学习目标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第 3 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任务书"目标"段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⑤ 时间轴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第 2 页（导航）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⑦ 讲授提纲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第 6–13 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任务书"知识准备"段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⑧ 实操任务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第 14 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任务书"实施步骤"段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⑨ 检查表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第 15 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任务书"验收标准"段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⑩ 评价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第 16 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任务书"评分"段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模块文件索引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覆盖讲次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主题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01_模块一_认知与规格.md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01–04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从场景到规格：岗位、需求、架构、数据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02_模块二_智能体内核.md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05–09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从规格到内核：工具、循环、权限、协议、记忆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03_模块三_决策智能.md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10–12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从内核到判断：诊断、世界模型、会诊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04_模块四_工程化交付.md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13–16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从判断到交付：测试、部署、治理、答辩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费曼时刻操作规范（每讲 8 分钟，固定环节）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分钟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做法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教师动作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选题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教师读出本讲费曼题（见 §9）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只读题，不提示答案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互讲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每组派 1 人 × 90 秒讲给隔壁组；禁止念 PPT，听众设定为老周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计时，超时打断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追问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每个主讲必须被追问 1 个「为什么」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记录答不上的点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回炉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讲不清/答不上的小组，翻材料 2 分钟后换人重讲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只补问题，不补答案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把「卡壳清单」写进教师手册白板右下角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下一轮备课素材</w:t>
            </w:r>
          </w:p>
        </w:tc>
      </w:tr>
    </w:tbl>
    <w:p>
      <w:r>
        <w:rPr>
          <w:b/>
        </w:rPr>
        <w:t>通过标准</w:t>
      </w:r>
      <w:r>
        <w:rPr>
          <w:b w:val="0"/>
        </w:rPr>
        <w:t>：能用类比讲清 + 能接住 1 个追问 = 通过；只会背术语 = 不通过，本讲工件降一级。</w:t>
      </w:r>
    </w:p>
    <w:p>
      <w:pPr>
        <w:pStyle w:val="Heading2"/>
      </w:pPr>
      <w:r>
        <w:t>9. 布鲁姆层级地图与费曼题库（16 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讲次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主认知层级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费曼题（讲给老周听）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理解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我们这门课最后交付什么？为什么不是一份报告？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应用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为什么「报警要及时」不能写进合同？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分析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为什么设备档案和诊断要分成两个上下文？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应用/分析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缺了一个传感器，为什么不能说设备正常？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应用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为什么工具不能「一个顶八个」？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分析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模型为什么自己停不下来？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分析/评价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提示词里写「禁止」，为什么不算数？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应用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为什么客户平台要用协议接入，而不是三套定制 API？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分析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未经审批的技能，为什么必须「看不见」？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应用/评价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一条诊断结论要带哪四样东西，班组才敢信？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分析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为什么预测必须给区间，而不是一个数？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评价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四个部门吵起来了，最后听谁的？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分析/评价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三层测试都绿了，系统为什么还是白屏？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应用/分析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断网之后，边缘系统靠什么活下去？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分析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出了问题，怎么在 10 分钟内定位到哪一步？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评价/创造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你们怎么证明这个东西值这个钱？</w:t>
            </w:r>
          </w:p>
        </w:tc>
      </w:tr>
    </w:tbl>
    <w:p>
      <w:pPr>
        <w:ind w:left="360"/>
      </w:pPr>
      <w:r>
        <w:rPr>
          <w:i/>
          <w:color w:val="4A5158"/>
        </w:rPr>
        <w:t>使用规则：费曼题进费曼时刻才公布——防止学生照题背稿。 与附录（课程标准）的认知层级保持一致；调整层级时两处同步改。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