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03-03 · 模块三 决策智能（第 10–12 讲，12 学时）</w:t>
      </w:r>
    </w:p>
    <w:p>
      <w:pPr>
        <w:ind w:left="360"/>
      </w:pPr>
      <w:r>
        <w:rPr>
          <w:i/>
          <w:color w:val="4A5158"/>
        </w:rPr>
        <w:t>模块目标：让系统从"报数字"升级为"给判断"，并且每个判断都能被追问。 模块工件：诊断报告 + 判据发布单 ｜ 反事实报告 ｜ 方案卡 + 会诊记录。 模块出口：决策闭环可回放，进入工程化交付。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10 讲 · 诊断与证据链（企业导师主讲 2h）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1.0 / 实践 3.0）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授课人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学校教师（2h）+ 企业导师（2h：判据标定与误报治理）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案例教学、诊断实操、判据评审会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10、任务书 T10、波形样本、判据表模板、历史误报记录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上线第一个月，系统报了 217 条告警，班组核实后只有 11 条是真的。 班长把告警群屏蔽了。第二个月，一台真正要坏的设备报了警，没人看。 停机 14 小时，损失 46 万。  复盘结论不是"模型不准"，而是"没有证据链，班组无法判断该不该信"。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：说出证据四要素；说出包络谱轴承诊断的判据（≥2 阶谐波且 SNR≥3）；说出判据版本化发布流程。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：输出含五维分解与证据的诊断结论；完成一次判据变更的评审与发布；解释置信度来源。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：建立"证据高于结论"的职业习惯（宪法第三条）。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证据结构（测点/时间窗/特征值/版本）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给"无证据结论"与"有证据结论"对照，让学生挑刺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判据版本化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 Git 类比：判据也要有 commit、diff、回滚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误报与漏报的权衡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算一笔账：误报 1 条成本 vs 漏报 1 次损失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置信度校准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展示"未校准置信度"如何误导决策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讲"217 条告警与 46 万损失"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讨论：问题出在哪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亮目标；说明证据链评分标准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五维分解；包络谱；判据结构；版本化；置信度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跟算一个轴承案例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40–50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企业主讲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现场判据怎么定、误报怎么处理、班组怎么沟通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T10 与波形样本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90–100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各组说"我们怎么组织证据"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100–140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巡场；检查证据是否可追溯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跑诊断、写报告、填发布单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140–160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判据评审会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扮演评审委员，质询变更理由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160–172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172–180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复盘三问；预告世界模型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"217 条告警里 11 条真，问题在阈值还是证据？"</w:t>
      </w:r>
    </w:p>
    <w:p>
      <w:r>
        <w:rPr>
          <w:b w:val="0"/>
        </w:rPr>
        <w:t>→ 都有。阈值决定报不报，证据决定信不信。</w:t>
      </w:r>
    </w:p>
    <w:p>
      <w:pPr>
        <w:pStyle w:val="ListNumber"/>
        <w:ind w:left="360"/>
      </w:pPr>
      <w:r>
        <w:rPr>
          <w:b/>
        </w:rPr>
        <w:t>"为什么要求 ≥2 阶谐波？"</w:t>
      </w:r>
    </w:p>
    <w:p>
      <w:r>
        <w:rPr>
          <w:b w:val="0"/>
        </w:rPr>
        <w:t>→ 单峰可能是噪声/共振；多阶谐波才符合轴承故障的物理特征。</w:t>
      </w:r>
    </w:p>
    <w:p>
      <w:pPr>
        <w:pStyle w:val="ListNumber"/>
        <w:ind w:left="360"/>
      </w:pPr>
      <w:r>
        <w:rPr>
          <w:b/>
        </w:rPr>
        <w:t>"SNR≥3 是什么概念？"</w:t>
      </w:r>
    </w:p>
    <w:p>
      <w:r>
        <w:rPr>
          <w:b w:val="0"/>
        </w:rPr>
        <w:t>→ 信号比噪声底高 3 倍，约 10dB；低于此不可信。</w:t>
      </w:r>
    </w:p>
    <w:p>
      <w:pPr>
        <w:pStyle w:val="ListNumber"/>
        <w:ind w:left="360"/>
      </w:pPr>
      <w:r>
        <w:rPr>
          <w:b/>
        </w:rPr>
        <w:t>"判据改了，历史告警要不要重算？"</w:t>
      </w:r>
    </w:p>
    <w:p>
      <w:r>
        <w:rPr>
          <w:b w:val="0"/>
        </w:rPr>
        <w:t>→ 不重算，但标注判据版本；新告警用新版本，可对比。</w:t>
      </w:r>
    </w:p>
    <w:p>
      <w:pPr>
        <w:pStyle w:val="ListNumber"/>
        <w:ind w:left="360"/>
      </w:pPr>
      <w:r>
        <w:rPr>
          <w:b/>
        </w:rPr>
        <w:t>"置信度 0.8 是什么意思？"</w:t>
      </w:r>
    </w:p>
    <w:p>
      <w:r>
        <w:rPr>
          <w:b w:val="0"/>
        </w:rPr>
        <w:t>→ 需要校准：在历史样本中，置信度 0.8 的结论实际正确率应接近 80%。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误报之痛：217 → 11（PPT 4–5）</w:t>
      </w:r>
    </w:p>
    <w:p>
      <w:pPr>
        <w:pStyle w:val="ListNumber"/>
        <w:ind w:left="360"/>
      </w:pPr>
      <w:r>
        <w:rPr>
          <w:b w:val="0"/>
        </w:rPr>
        <w:t>证据四要素与证据链结构（PPT 6）</w:t>
      </w:r>
    </w:p>
    <w:p>
      <w:pPr>
        <w:pStyle w:val="ListNumber"/>
        <w:ind w:left="360"/>
      </w:pPr>
      <w:r>
        <w:rPr>
          <w:b w:val="0"/>
        </w:rPr>
        <w:t>包络谱与四种轴承故障频率（PPT 7）</w:t>
      </w:r>
    </w:p>
    <w:p>
      <w:pPr>
        <w:pStyle w:val="ListNumber"/>
        <w:ind w:left="360"/>
      </w:pPr>
      <w:r>
        <w:rPr>
          <w:b w:val="0"/>
        </w:rPr>
        <w:t>判据表结构与版本号（PPT 8）</w:t>
      </w:r>
    </w:p>
    <w:p>
      <w:pPr>
        <w:pStyle w:val="ListNumber"/>
        <w:ind w:left="360"/>
      </w:pPr>
      <w:r>
        <w:rPr>
          <w:b w:val="0"/>
        </w:rPr>
        <w:t>发布流程：草稿→评审→发布→生效→回滚（PPT 9）</w:t>
      </w:r>
    </w:p>
    <w:p>
      <w:pPr>
        <w:pStyle w:val="ListNumber"/>
        <w:ind w:left="360"/>
      </w:pPr>
      <w:r>
        <w:rPr>
          <w:b w:val="0"/>
        </w:rPr>
        <w:t>置信度校准与免责声明（PPT 10）</w:t>
      </w:r>
    </w:p>
    <w:p>
      <w:pPr>
        <w:pStyle w:val="Heading2"/>
      </w:pPr>
      <w:r>
        <w:t>⑧ 实操任务（T10）</w:t>
      </w:r>
    </w:p>
    <w:p>
      <w:pPr>
        <w:pStyle w:val="ListNumber"/>
        <w:ind w:left="360"/>
      </w:pPr>
      <w:r>
        <w:rPr>
          <w:b w:val="0"/>
        </w:rPr>
        <w:t>读波形样本，算包络谱，识别特征频率（20′）</w:t>
      </w:r>
    </w:p>
    <w:p>
      <w:pPr>
        <w:pStyle w:val="ListNumber"/>
        <w:ind w:left="360"/>
      </w:pPr>
      <w:r>
        <w:rPr>
          <w:b w:val="0"/>
        </w:rPr>
        <w:t>判定是否满足"≥2 阶 + SNR≥3"（10′）</w:t>
      </w:r>
    </w:p>
    <w:p>
      <w:pPr>
        <w:pStyle w:val="ListNumber"/>
        <w:ind w:left="360"/>
      </w:pPr>
      <w:r>
        <w:rPr>
          <w:b w:val="0"/>
        </w:rPr>
        <w:t>写诊断结论：五维分解 + 假设 + 证据（20′）</w:t>
      </w:r>
    </w:p>
    <w:p>
      <w:pPr>
        <w:pStyle w:val="ListNumber"/>
        <w:ind w:left="360"/>
      </w:pPr>
      <w:r>
        <w:rPr>
          <w:b w:val="0"/>
        </w:rPr>
        <w:t>填判据发布单：变更内容、理由、影响范围、回滚方案（15′）</w:t>
      </w:r>
    </w:p>
    <w:p>
      <w:pPr>
        <w:pStyle w:val="ListNumber"/>
        <w:ind w:left="360"/>
      </w:pPr>
      <w:r>
        <w:rPr>
          <w:b w:val="0"/>
        </w:rPr>
        <w:t>参加评审会，回答"为什么改、改了影响谁"（15′）</w:t>
      </w:r>
    </w:p>
    <w:p>
      <w:pPr>
        <w:pStyle w:val="ListNumber"/>
        <w:ind w:left="360"/>
      </w:pPr>
      <w:r>
        <w:rPr>
          <w:b w:val="0"/>
        </w:rPr>
        <w:t>补一条"数据不足"的降级结论（10′）</w:t>
      </w:r>
    </w:p>
    <w:p>
      <w:r>
        <w:rPr>
          <w:b/>
        </w:rPr>
        <w:t>卡点提示</w:t>
      </w:r>
      <w:r>
        <w:rPr>
          <w:b w:val="0"/>
        </w:rPr>
        <w:t>：证据只写"振动偏大"（无测点/时间窗）；判据改了不写版本号。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每条结论含测点、时间窗、特征值、版本号</w:t>
      </w:r>
    </w:p>
    <w:p>
      <w:pPr>
        <w:pStyle w:val="ListBullet"/>
        <w:ind w:left="360"/>
      </w:pPr>
      <w:r>
        <w:rPr>
          <w:b w:val="0"/>
        </w:rPr>
        <w:t>[ ] 轴承假设满足 ≥2 阶谐波且 SNR≥3</w:t>
      </w:r>
    </w:p>
    <w:p>
      <w:pPr>
        <w:pStyle w:val="ListBullet"/>
        <w:ind w:left="360"/>
      </w:pPr>
      <w:r>
        <w:rPr>
          <w:b w:val="0"/>
        </w:rPr>
        <w:t>[ ] 判据发布单含变更理由、影响范围、回滚方案</w:t>
      </w:r>
    </w:p>
    <w:p>
      <w:pPr>
        <w:pStyle w:val="ListBullet"/>
        <w:ind w:left="360"/>
      </w:pPr>
      <w:r>
        <w:rPr>
          <w:b w:val="0"/>
        </w:rPr>
        <w:t>[ ] 至少 1 条结论正确触发"数据不足"</w:t>
      </w:r>
    </w:p>
    <w:p>
      <w:pPr>
        <w:pStyle w:val="ListBullet"/>
        <w:ind w:left="360"/>
      </w:pPr>
      <w:r>
        <w:rPr>
          <w:b w:val="0"/>
        </w:rPr>
        <w:t>[ ] 报告含免责声明与置信度说明</w:t>
      </w:r>
    </w:p>
    <w:p>
      <w:pPr>
        <w:pStyle w:val="Heading2"/>
      </w:pPr>
      <w:r>
        <w:t>⑩ 评价（本讲 4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证据链完整性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判据变更规范性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评审答辩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：增加"多故障并存"的假设排序。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：给已算好的频谱，只做判定与写结论。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作业：分析一次误报的三种可能根因及验证方法。</w:t>
      </w:r>
    </w:p>
    <w:p>
      <w:pPr>
        <w:pStyle w:val="ListBullet"/>
        <w:ind w:left="360"/>
      </w:pPr>
      <w:r>
        <w:rPr>
          <w:b w:val="0"/>
        </w:rPr>
        <w:t>反思：企业导师的"现场语言"要保留，不要被教师翻译成术语。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11 讲 · 世界模型 L1：反事实推演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公式推导、代码实验、三组对照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11、任务书 T11、90 天 HI 序列（3 组）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生产问："如果第 7 天停机保养，能省多少？" 第一版系统回答："预计可延长寿命 23 天。" 生产追问："误差多少？" 系统："……"  第二版学乖了，回答："预计延长 23 天（区间 9–41 天），样本 12 个点， 若第 3 天前有停机记录，该推演不适用。"</w:t>
      </w:r>
    </w:p>
    <w:p>
      <w:r>
        <w:rPr>
          <w:b/>
        </w:rPr>
        <w:t>这就是"带不确定性的预测"，也是世界模型的最低要求。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：说出加权线性退化的原理与半衰期作用；说出反事实三要素（干预点、重置、轨迹）；说出必须返回 null 的三种条件。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：拟合退化模型；执行"第 N 天保养"的反事实；输出带 lo/mean/hi 的区间。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：建立"不假装确定"的科学态度。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加权最小二乘与指数衰减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用"近期数据更重要"的直觉解释，再给公式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区间估计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残差 std × 1.96，讲清"95% 不是保证"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什么时候必须说"无法推演"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给三个反例：2 个点、时间跨度太短、斜率太平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反事实的因果假设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明确写"假设其他条件不变"，并列出可能违反的情形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讲"23 天没有误差"的尴尬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讨论：该不该给单点预测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亮目标；说明"必须带区间"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退化建模；半衰期 30 天；反事实；Z95；null 条件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手算一条拟合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3 组数据（正常/样本不足/噪声大）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预判结果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各组说"我们预期哪组会返回 null"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巡场；检查是否真的画了区间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拟合、推演、画图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结果研讨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3 组对比区间宽度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质询"为什么你的区间这么窄"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复盘三问；预告会诊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"为什么不用所有历史数据等权？"</w:t>
      </w:r>
    </w:p>
    <w:p>
      <w:r>
        <w:rPr>
          <w:b w:val="0"/>
        </w:rPr>
        <w:t>→ 设备状态会变，近期更能代表当前退化速率。</w:t>
      </w:r>
    </w:p>
    <w:p>
      <w:pPr>
        <w:pStyle w:val="ListNumber"/>
        <w:ind w:left="360"/>
      </w:pPr>
      <w:r>
        <w:rPr>
          <w:b/>
        </w:rPr>
        <w:t>"半衰期 30 天怎么定？"</w:t>
      </w:r>
    </w:p>
    <w:p>
      <w:r>
        <w:rPr>
          <w:b w:val="0"/>
        </w:rPr>
        <w:t>→ 经验值，可配置；太短噪声大，太长反应慢。</w:t>
      </w:r>
    </w:p>
    <w:p>
      <w:pPr>
        <w:pStyle w:val="ListNumber"/>
        <w:ind w:left="360"/>
      </w:pPr>
      <w:r>
        <w:rPr>
          <w:b/>
        </w:rPr>
        <w:t>"反事实是预测吗？"</w:t>
      </w:r>
    </w:p>
    <w:p>
      <w:r>
        <w:rPr>
          <w:b w:val="0"/>
        </w:rPr>
        <w:t>→ 是"在假设下的推演"，不是预言；必须写明假设。</w:t>
      </w:r>
    </w:p>
    <w:p>
      <w:pPr>
        <w:pStyle w:val="ListNumber"/>
        <w:ind w:left="360"/>
      </w:pPr>
      <w:r>
        <w:rPr>
          <w:b/>
        </w:rPr>
        <w:t>"区间越窄越好吗？"</w:t>
      </w:r>
    </w:p>
    <w:p>
      <w:r>
        <w:rPr>
          <w:b w:val="0"/>
        </w:rPr>
        <w:t>→ 不是。过窄是过度自信，往往因为样本少或模型过拟合。</w:t>
      </w:r>
    </w:p>
    <w:p>
      <w:pPr>
        <w:pStyle w:val="ListNumber"/>
        <w:ind w:left="360"/>
      </w:pPr>
      <w:r>
        <w:rPr>
          <w:b/>
        </w:rPr>
        <w:t>"样本只有 2 个点，能不能给结论？"</w:t>
      </w:r>
    </w:p>
    <w:p>
      <w:r>
        <w:rPr>
          <w:b w:val="0"/>
        </w:rPr>
        <w:t>→ 不能，返回 null 并说明原因。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单点预测的三种伤害（PPT 4–5）</w:t>
      </w:r>
    </w:p>
    <w:p>
      <w:pPr>
        <w:pStyle w:val="ListNumber"/>
        <w:ind w:left="360"/>
      </w:pPr>
      <w:r>
        <w:rPr>
          <w:b w:val="0"/>
        </w:rPr>
        <w:t>退化模型：HI(t) = a + b·t，加权最小二乘（PPT 6）</w:t>
      </w:r>
    </w:p>
    <w:p>
      <w:pPr>
        <w:pStyle w:val="ListNumber"/>
        <w:ind w:left="360"/>
      </w:pPr>
      <w:r>
        <w:rPr>
          <w:b w:val="0"/>
        </w:rPr>
        <w:t>指数衰减权重与半衰期（PPT 7）</w:t>
      </w:r>
    </w:p>
    <w:p>
      <w:pPr>
        <w:pStyle w:val="ListNumber"/>
        <w:ind w:left="360"/>
      </w:pPr>
      <w:r>
        <w:rPr>
          <w:b w:val="0"/>
        </w:rPr>
        <w:t>反事实：干预、重置、轨迹（PPT 8）</w:t>
      </w:r>
    </w:p>
    <w:p>
      <w:pPr>
        <w:pStyle w:val="ListNumber"/>
        <w:ind w:left="360"/>
      </w:pPr>
      <w:r>
        <w:rPr>
          <w:b w:val="0"/>
        </w:rPr>
        <w:t>区间估计与 null 条件（PPT 9）</w:t>
      </w:r>
    </w:p>
    <w:p>
      <w:pPr>
        <w:pStyle w:val="ListNumber"/>
        <w:ind w:left="360"/>
      </w:pPr>
      <w:r>
        <w:rPr>
          <w:b w:val="0"/>
        </w:rPr>
        <w:t>模型卡：适用边界与失效场景（PPT 10）</w:t>
      </w:r>
    </w:p>
    <w:p>
      <w:pPr>
        <w:pStyle w:val="Heading2"/>
      </w:pPr>
      <w:r>
        <w:t>⑧ 实操任务（T11）</w:t>
      </w:r>
    </w:p>
    <w:p>
      <w:pPr>
        <w:pStyle w:val="ListNumber"/>
        <w:ind w:left="360"/>
      </w:pPr>
      <w:r>
        <w:rPr>
          <w:b w:val="0"/>
        </w:rPr>
        <w:t>读 3 组 HI 序列，画散点与趋势（15′）</w:t>
      </w:r>
    </w:p>
    <w:p>
      <w:pPr>
        <w:pStyle w:val="ListNumber"/>
        <w:ind w:left="360"/>
      </w:pPr>
      <w:r>
        <w:rPr>
          <w:b w:val="0"/>
        </w:rPr>
        <w:t>实现加权拟合，输出斜率与截距（20′）</w:t>
      </w:r>
    </w:p>
    <w:p>
      <w:pPr>
        <w:pStyle w:val="ListNumber"/>
        <w:ind w:left="360"/>
      </w:pPr>
      <w:r>
        <w:rPr>
          <w:b w:val="0"/>
        </w:rPr>
        <w:t>执行"第 7 天保养"反事实，输出 lo/mean/hi（20′）</w:t>
      </w:r>
    </w:p>
    <w:p>
      <w:pPr>
        <w:pStyle w:val="ListNumber"/>
        <w:ind w:left="360"/>
      </w:pPr>
      <w:r>
        <w:rPr>
          <w:b w:val="0"/>
        </w:rPr>
        <w:t>对 3 组数据分别判断是否返回 null（15′）</w:t>
      </w:r>
    </w:p>
    <w:p>
      <w:pPr>
        <w:pStyle w:val="ListNumber"/>
        <w:ind w:left="360"/>
      </w:pPr>
      <w:r>
        <w:rPr>
          <w:b w:val="0"/>
        </w:rPr>
        <w:t>画区间图（含干预点标记）（15′）</w:t>
      </w:r>
    </w:p>
    <w:p>
      <w:pPr>
        <w:pStyle w:val="ListNumber"/>
        <w:ind w:left="360"/>
      </w:pPr>
      <w:r>
        <w:rPr>
          <w:b w:val="0"/>
        </w:rPr>
        <w:t>写模型卡：假设、边界、失效场景（15′）</w:t>
      </w:r>
    </w:p>
    <w:p>
      <w:r>
        <w:rPr>
          <w:b/>
        </w:rPr>
        <w:t>卡点提示</w:t>
      </w:r>
      <w:r>
        <w:rPr>
          <w:b w:val="0"/>
        </w:rPr>
        <w:t>：忘记重置 HI；区间用固定 ±5 而不是残差；斜率符号搞反。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所有预测均带 lo/mean/hi</w:t>
      </w:r>
    </w:p>
    <w:p>
      <w:pPr>
        <w:pStyle w:val="ListBullet"/>
        <w:ind w:left="360"/>
      </w:pPr>
      <w:r>
        <w:rPr>
          <w:b w:val="0"/>
        </w:rPr>
        <w:t>[ ] 干预点后轨迹有重置，且说明重置依据</w:t>
      </w:r>
    </w:p>
    <w:p>
      <w:pPr>
        <w:pStyle w:val="ListBullet"/>
        <w:ind w:left="360"/>
      </w:pPr>
      <w:r>
        <w:rPr>
          <w:b w:val="0"/>
        </w:rPr>
        <w:t>[ ] 三种 null 条件均被正确触发并说明原因</w:t>
      </w:r>
    </w:p>
    <w:p>
      <w:pPr>
        <w:pStyle w:val="ListBullet"/>
        <w:ind w:left="360"/>
      </w:pPr>
      <w:r>
        <w:rPr>
          <w:b w:val="0"/>
        </w:rPr>
        <w:t>[ ] 模型卡写明假设与失效场景</w:t>
      </w:r>
    </w:p>
    <w:p>
      <w:pPr>
        <w:pStyle w:val="ListBullet"/>
        <w:ind w:left="360"/>
      </w:pPr>
      <w:r>
        <w:rPr>
          <w:b w:val="0"/>
        </w:rPr>
        <w:t>[ ] 图上标注了样本数与时间跨度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拟合正确性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反事实逻辑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不确定性表达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模型卡质量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：尝试加入"多设备共享先验"的简单分层模型。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：提供拟合函数，只做推演与写结论。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作业：比较"提前 7 天"与"提前 14 天"保养的净收益差异。</w:t>
      </w:r>
    </w:p>
    <w:p>
      <w:pPr>
        <w:pStyle w:val="ListBullet"/>
        <w:ind w:left="360"/>
      </w:pPr>
      <w:r>
        <w:rPr>
          <w:b w:val="0"/>
        </w:rPr>
        <w:t>反思：学生是否理解"说不知道"也是一种专业能力。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12 讲 · 多角色会诊：四角色 + 独立 Evaluator（企业导师主讲 2h）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1.0 / 实践 3.0）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地点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机房 / 企业视频会议室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授课人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企业导师（2h 角色扮演与点评）+ 学校教师（2h）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角色扮演、会诊实操、方案卡评审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12、任务书 T12、角色卡（4 色）、方案卡模板、成本参数表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一台关键电机 HI=48（橙色），四个部门开会： 现场："今晚就停，万一断了影响整线。" 可靠性："再观察 3 天，数据还不够。" 生产："这周订单排满，停一天罚 8 万。" 维修："备件要 5 天到货，现在停了也修不了。"  会议开了 2 小时，没有结论。这就是"多角色会诊"要解决的问题——不是让人不吵，是让吵完能出结论。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：说出四角色视角与权重；说出加权聚合与平票规则；说出 Evaluator 的三项检查。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：组织四角色独立出意见；运行聚合与评审；生成含成本效益的方案卡。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：建立"人机共决"意识——AI 给建议，人签字，责任在人。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角色独立出意见（互不可见）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用四色卡片分别写，写完才公开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平票规则的确定性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展示"2:2 随机"的后果：红色设备被判 MONITOR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冲突消解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给三条策略：证据优先、约束优先、升级给人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成本效益测算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给参数表，让学生算净收益与 ROI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演"2 小时没结论"的会；请 4 人扮演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体验角色冲突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亮目标；说明方案卡验收标准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四角色视角；权重；聚合；平票；Evaluator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跟算一次聚合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35–45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企业主讲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真实会诊怎么开、谁拍板、怎么留痕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T12 与案例（HI=48、备件 5 天、订单排满）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分组认领角色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85–95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各组说"我们打算怎么避免吵不出结论"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巡场；检查是否独立出意见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写意见 → 聚合 → Evaluator → 方案卡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卡片/模板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方案卡评审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组讲卡，扮演厂长质询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158–170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复盘三问；阶段三总结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"四个人吵，听谁的？"</w:t>
      </w:r>
    </w:p>
    <w:p>
      <w:r>
        <w:rPr>
          <w:b w:val="0"/>
        </w:rPr>
        <w:t>→ 不是听谁的，是按规则聚合；规则要事先定好。</w:t>
      </w:r>
    </w:p>
    <w:p>
      <w:pPr>
        <w:pStyle w:val="ListNumber"/>
        <w:ind w:left="360"/>
      </w:pPr>
      <w:r>
        <w:rPr>
          <w:b/>
        </w:rPr>
        <w:t>"为什么可靠性权重最高（0.3）？"</w:t>
      </w:r>
    </w:p>
    <w:p>
      <w:r>
        <w:rPr>
          <w:b w:val="0"/>
        </w:rPr>
        <w:t>→ 它承担"判断错了谁负责"的责任；权重可调，但要写理由。</w:t>
      </w:r>
    </w:p>
    <w:p>
      <w:pPr>
        <w:pStyle w:val="ListNumber"/>
        <w:ind w:left="360"/>
      </w:pPr>
      <w:r>
        <w:rPr>
          <w:b/>
        </w:rPr>
        <w:t>"2:2 平票怎么办？"</w:t>
      </w:r>
    </w:p>
    <w:p>
      <w:r>
        <w:rPr>
          <w:b w:val="0"/>
        </w:rPr>
        <w:t>→ 取更紧急的结论（ACT_NOW &gt; PLAN_WINDOW &gt; MONITOR &gt; NO_ACTION）。</w:t>
      </w:r>
    </w:p>
    <w:p>
      <w:pPr>
        <w:pStyle w:val="ListNumber"/>
        <w:ind w:left="360"/>
      </w:pPr>
      <w:r>
        <w:rPr>
          <w:b/>
        </w:rPr>
        <w:t>"Evaluator 为什么不能由生成方兼任？"</w:t>
      </w:r>
    </w:p>
    <w:p>
      <w:r>
        <w:rPr>
          <w:b w:val="0"/>
        </w:rPr>
        <w:t>→ 自己评自己必然宽松；独立性是评审有效的前提。</w:t>
      </w:r>
    </w:p>
    <w:p>
      <w:pPr>
        <w:pStyle w:val="ListNumber"/>
        <w:ind w:left="360"/>
      </w:pPr>
      <w:r>
        <w:rPr>
          <w:b/>
        </w:rPr>
        <w:t>"AI 说 ACT_NOW，厂长说再等等，怎么办？"</w:t>
      </w:r>
    </w:p>
    <w:p>
      <w:r>
        <w:rPr>
          <w:b w:val="0"/>
        </w:rPr>
        <w:t>→ 记录分歧与理由码，升级到更高层级；不覆盖、不隐藏。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2 小时没结论的会（PPT 4–5）</w:t>
      </w:r>
    </w:p>
    <w:p>
      <w:pPr>
        <w:pStyle w:val="ListNumber"/>
        <w:ind w:left="360"/>
      </w:pPr>
      <w:r>
        <w:rPr>
          <w:b w:val="0"/>
        </w:rPr>
        <w:t>四角色视角与信息差（PPT 6）</w:t>
      </w:r>
    </w:p>
    <w:p>
      <w:pPr>
        <w:pStyle w:val="ListNumber"/>
        <w:ind w:left="360"/>
      </w:pPr>
      <w:r>
        <w:rPr>
          <w:b w:val="0"/>
        </w:rPr>
        <w:t>权重与聚合；平票确定性（PPT 7）</w:t>
      </w:r>
    </w:p>
    <w:p>
      <w:pPr>
        <w:pStyle w:val="ListNumber"/>
        <w:ind w:left="360"/>
      </w:pPr>
      <w:r>
        <w:rPr>
          <w:b w:val="0"/>
        </w:rPr>
        <w:t>独立 Evaluator 三项检查（PPT 8）</w:t>
      </w:r>
    </w:p>
    <w:p>
      <w:pPr>
        <w:pStyle w:val="ListNumber"/>
        <w:ind w:left="360"/>
      </w:pPr>
      <w:r>
        <w:rPr>
          <w:b w:val="0"/>
        </w:rPr>
        <w:t>方案卡结构（PPT 9）</w:t>
      </w:r>
    </w:p>
    <w:p>
      <w:pPr>
        <w:pStyle w:val="ListNumber"/>
        <w:ind w:left="360"/>
      </w:pPr>
      <w:r>
        <w:rPr>
          <w:b w:val="0"/>
        </w:rPr>
        <w:t>成本效益与 ROI（PPT 10）</w:t>
      </w:r>
    </w:p>
    <w:p>
      <w:pPr>
        <w:pStyle w:val="ListNumber"/>
        <w:ind w:left="360"/>
      </w:pPr>
      <w:r>
        <w:rPr>
          <w:b w:val="0"/>
        </w:rPr>
        <w:t>人机共决与拒绝原因码（PPT 11）</w:t>
      </w:r>
    </w:p>
    <w:p>
      <w:pPr>
        <w:pStyle w:val="Heading2"/>
      </w:pPr>
      <w:r>
        <w:t>⑧ 实操任务（T12）</w:t>
      </w:r>
    </w:p>
    <w:p>
      <w:pPr>
        <w:pStyle w:val="ListNumber"/>
        <w:ind w:left="360"/>
      </w:pPr>
      <w:r>
        <w:rPr>
          <w:b w:val="0"/>
        </w:rPr>
        <w:t>四角色分别写意见（独立，不看他人）（15′）</w:t>
      </w:r>
    </w:p>
    <w:p>
      <w:pPr>
        <w:pStyle w:val="ListNumber"/>
        <w:ind w:left="360"/>
      </w:pPr>
      <w:r>
        <w:rPr>
          <w:b w:val="0"/>
        </w:rPr>
        <w:t>公开意见，标注冲突点（10′）</w:t>
      </w:r>
    </w:p>
    <w:p>
      <w:pPr>
        <w:pStyle w:val="ListNumber"/>
        <w:ind w:left="360"/>
      </w:pPr>
      <w:r>
        <w:rPr>
          <w:b w:val="0"/>
        </w:rPr>
        <w:t>按权重聚合，处理平票（10′）</w:t>
      </w:r>
    </w:p>
    <w:p>
      <w:pPr>
        <w:pStyle w:val="ListNumber"/>
        <w:ind w:left="360"/>
      </w:pPr>
      <w:r>
        <w:rPr>
          <w:b w:val="0"/>
        </w:rPr>
        <w:t>运行 Evaluator：一致性/冲突/证据缺口（15′）</w:t>
      </w:r>
    </w:p>
    <w:p>
      <w:pPr>
        <w:pStyle w:val="ListNumber"/>
        <w:ind w:left="360"/>
      </w:pPr>
      <w:r>
        <w:rPr>
          <w:b w:val="0"/>
        </w:rPr>
        <w:t>生成方案卡：结论、窗口、备件、成本、风险、确认人（20′）</w:t>
      </w:r>
    </w:p>
    <w:p>
      <w:pPr>
        <w:pStyle w:val="ListNumber"/>
        <w:ind w:left="360"/>
      </w:pPr>
      <w:r>
        <w:rPr>
          <w:b w:val="0"/>
        </w:rPr>
        <w:t>算成本效益：停机损失、维修成本、净收益、ROI（15′）</w:t>
      </w:r>
    </w:p>
    <w:p>
      <w:r>
        <w:rPr>
          <w:b/>
        </w:rPr>
        <w:t>卡点提示</w:t>
      </w:r>
      <w:r>
        <w:rPr>
          <w:b w:val="0"/>
        </w:rPr>
        <w:t>：四角色意见互相抄袭；方案卡没有"确认人"；成本只算维修不算停机。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四份意见独立产出，有签名/时间戳</w:t>
      </w:r>
    </w:p>
    <w:p>
      <w:pPr>
        <w:pStyle w:val="ListBullet"/>
        <w:ind w:left="360"/>
      </w:pPr>
      <w:r>
        <w:rPr>
          <w:b w:val="0"/>
        </w:rPr>
        <w:t>[ ] 聚合结果可复算，平票有明确裁决</w:t>
      </w:r>
    </w:p>
    <w:p>
      <w:pPr>
        <w:pStyle w:val="ListBullet"/>
        <w:ind w:left="360"/>
      </w:pPr>
      <w:r>
        <w:rPr>
          <w:b w:val="0"/>
        </w:rPr>
        <w:t>[ ] Evaluator 至少指出 1 处证据缺口</w:t>
      </w:r>
    </w:p>
    <w:p>
      <w:pPr>
        <w:pStyle w:val="ListBullet"/>
        <w:ind w:left="360"/>
      </w:pPr>
      <w:r>
        <w:rPr>
          <w:b w:val="0"/>
        </w:rPr>
        <w:t>[ ] 方案卡含结论/窗口/备件/成本/风险/确认人</w:t>
      </w:r>
    </w:p>
    <w:p>
      <w:pPr>
        <w:pStyle w:val="ListBullet"/>
        <w:ind w:left="360"/>
      </w:pPr>
      <w:r>
        <w:rPr>
          <w:b w:val="0"/>
        </w:rPr>
        <w:t>[ ] 成本效益含停机损失与净收益</w:t>
      </w:r>
    </w:p>
    <w:p>
      <w:pPr>
        <w:pStyle w:val="Heading2"/>
      </w:pPr>
      <w:r>
        <w:t>⑩ 评价（本讲 4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角色扮演真实性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聚合与裁决正确性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方案卡完整性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成本效益测算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：增加"备件未到货 + 订单排满"的双约束冲突。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：给方案卡模板与成本参数，重点在角色表达。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作业：为"备件未到货"的冲突设计处置策略（3 条）。</w:t>
      </w:r>
    </w:p>
    <w:p>
      <w:pPr>
        <w:pStyle w:val="ListBullet"/>
        <w:ind w:left="360"/>
      </w:pPr>
      <w:r>
        <w:rPr>
          <w:b w:val="0"/>
        </w:rPr>
        <w:t>反思：企业导师的角色扮演是本讲灵魂，教师不要抢戏。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