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T02 · 需求规格与追溯矩阵</w:t>
      </w:r>
    </w:p>
    <w:p>
      <w:pPr>
        <w:ind w:left="360"/>
      </w:pPr>
      <w:r>
        <w:rPr>
          <w:i/>
          <w:color w:val="4A5158"/>
        </w:rPr>
        <w:t>课程：AI 智能体工程化项目实战 ｜ 讲次：第 02 讲 ｜ 学时：4 ｜ 本讲分值：3.0 分 组别： ｜ 成员： ｜ 日期：</w:t>
      </w:r>
    </w:p>
    <w:p>
      <w:pPr>
        <w:pStyle w:val="Heading2"/>
      </w:pPr>
      <w:r>
        <w:t>一、委托背景（企业原话）</w:t>
      </w:r>
    </w:p>
    <w:p>
      <w:pPr>
        <w:ind w:left="360"/>
      </w:pPr>
      <w:r>
        <w:rPr>
          <w:i/>
          <w:color w:val="4A5158"/>
        </w:rPr>
        <w:t>老周给了三句话：①提前一周知道设备快坏了；②别老报警；③大修要能提前备件、提前排产。采购要求：这些必须写进合同附件，作为验收依据。</w:t>
      </w:r>
    </w:p>
    <w:p>
      <w:pPr>
        <w:pStyle w:val="Heading2"/>
      </w:pPr>
      <w:r>
        <w:t>二、任务目标</w:t>
      </w:r>
    </w:p>
    <w:p>
      <w:pPr>
        <w:pStyle w:val="ListNumber"/>
        <w:ind w:left="360"/>
      </w:pPr>
      <w:r>
        <w:rPr>
          <w:b w:val="0"/>
        </w:rPr>
        <w:t>用 EARS 句式把 3 条口语需求转写为可判定的需求条目</w:t>
      </w:r>
    </w:p>
    <w:p>
      <w:pPr>
        <w:pStyle w:val="ListNumber"/>
        <w:ind w:left="360"/>
      </w:pPr>
      <w:r>
        <w:rPr>
          <w:b w:val="0"/>
        </w:rPr>
        <w:t>为每条 FR 写出可执行的验收标准</w:t>
      </w:r>
    </w:p>
    <w:p>
      <w:pPr>
        <w:pStyle w:val="ListNumber"/>
        <w:ind w:left="360"/>
      </w:pPr>
      <w:r>
        <w:rPr>
          <w:b w:val="0"/>
        </w:rPr>
        <w:t>建立需求—设计—测试的追溯矩阵</w:t>
      </w:r>
    </w:p>
    <w:p>
      <w:pPr>
        <w:pStyle w:val="Heading2"/>
      </w:pPr>
      <w:r>
        <w:t>三、交付物清单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需求规格_v0.1.md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≥10 条 FR + ≥5 条 NFR，含 ID/优先级/验收标准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RTM.md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需求 → 模块 → 测试用例 的追溯矩阵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待确认问题.md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≥3 条需要企业方确认的问题</w:t>
            </w:r>
          </w:p>
        </w:tc>
      </w:tr>
    </w:tbl>
    <w:p>
      <w:pPr>
        <w:pStyle w:val="Heading2"/>
      </w:pPr>
      <w:r>
        <w:t>四、约束条件</w:t>
      </w:r>
    </w:p>
    <w:p>
      <w:pPr>
        <w:pStyle w:val="ListBullet"/>
        <w:ind w:left="360"/>
      </w:pPr>
      <w:r>
        <w:rPr>
          <w:b w:val="0"/>
        </w:rPr>
        <w:t>禁止使用「友好/高效/稳定/智能」等不可判定形容词</w:t>
      </w:r>
    </w:p>
    <w:p>
      <w:pPr>
        <w:pStyle w:val="ListBullet"/>
        <w:ind w:left="360"/>
      </w:pPr>
      <w:r>
        <w:rPr>
          <w:b w:val="0"/>
        </w:rPr>
        <w:t>每条 NFR 必须量化（指标 + 阈值 + 测量方法）</w:t>
      </w:r>
    </w:p>
    <w:p>
      <w:pPr>
        <w:pStyle w:val="ListBullet"/>
        <w:ind w:left="360"/>
      </w:pPr>
      <w:r>
        <w:rPr>
          <w:b w:val="0"/>
        </w:rPr>
        <w:t>需求必须能对应到至少一个测试用例（可先占位）</w:t>
      </w:r>
    </w:p>
    <w:p>
      <w:pPr>
        <w:pStyle w:val="Heading2"/>
      </w:pPr>
      <w:r>
        <w:t>五、实施步骤</w:t>
      </w:r>
    </w:p>
    <w:p>
      <w:pPr>
        <w:pStyle w:val="ListNumber"/>
        <w:ind w:left="360"/>
      </w:pPr>
      <w:r>
        <w:rPr>
          <w:b w:val="0"/>
        </w:rPr>
        <w:t>读业务背景卡，确认设备类型、传感器、班组结构（5 分钟）</w:t>
      </w:r>
    </w:p>
    <w:p>
      <w:pPr>
        <w:pStyle w:val="ListNumber"/>
        <w:ind w:left="360"/>
      </w:pPr>
      <w:r>
        <w:rPr>
          <w:b w:val="0"/>
        </w:rPr>
        <w:t>按「数据→诊断→预测→决策→通知」拆解需求（10 分钟）</w:t>
      </w:r>
    </w:p>
    <w:p>
      <w:pPr>
        <w:pStyle w:val="ListNumber"/>
        <w:ind w:left="360"/>
      </w:pPr>
      <w:r>
        <w:rPr>
          <w:b w:val="0"/>
        </w:rPr>
        <w:t>写 10 条 FR，每条含验收标准（35 分钟）</w:t>
      </w:r>
    </w:p>
    <w:p>
      <w:pPr>
        <w:pStyle w:val="ListNumber"/>
        <w:ind w:left="360"/>
      </w:pPr>
      <w:r>
        <w:rPr>
          <w:b w:val="0"/>
        </w:rPr>
        <w:t>写 5 条 NFR，全部量化（20 分钟）</w:t>
      </w:r>
    </w:p>
    <w:p>
      <w:pPr>
        <w:pStyle w:val="ListNumber"/>
        <w:ind w:left="360"/>
      </w:pPr>
      <w:r>
        <w:rPr>
          <w:b w:val="0"/>
        </w:rPr>
        <w:t>建 RTM，标注孤立项（15 分钟）</w:t>
      </w:r>
    </w:p>
    <w:p>
      <w:pPr>
        <w:pStyle w:val="ListNumber"/>
        <w:ind w:left="360"/>
      </w:pPr>
      <w:r>
        <w:rPr>
          <w:b w:val="0"/>
        </w:rPr>
        <w:t>参加评审会，记录修改意见并修订（15 分钟）</w:t>
      </w:r>
    </w:p>
    <w:p>
      <w:pPr>
        <w:pStyle w:val="Heading2"/>
      </w:pPr>
      <w:r>
        <w:t>六、验收标准（DoD）</w:t>
      </w:r>
    </w:p>
    <w:p>
      <w:pPr>
        <w:pStyle w:val="ListBullet"/>
        <w:ind w:left="360"/>
      </w:pPr>
      <w:r>
        <w:rPr>
          <w:b w:val="0"/>
        </w:rPr>
        <w:t>[ ] 每条 FR 有唯一 ID 与可判定的验收标准</w:t>
      </w:r>
    </w:p>
    <w:p>
      <w:pPr>
        <w:pStyle w:val="ListBullet"/>
        <w:ind w:left="360"/>
      </w:pPr>
      <w:r>
        <w:rPr>
          <w:b w:val="0"/>
        </w:rPr>
        <w:t>[ ] 5 条 NFR 全部量化，含测量方法</w:t>
      </w:r>
    </w:p>
    <w:p>
      <w:pPr>
        <w:pStyle w:val="ListBullet"/>
        <w:ind w:left="360"/>
      </w:pPr>
      <w:r>
        <w:rPr>
          <w:b w:val="0"/>
        </w:rPr>
        <w:t>[ ] RTM 无孤立需求、无孤立用例</w:t>
      </w:r>
    </w:p>
    <w:p>
      <w:pPr>
        <w:pStyle w:val="ListBullet"/>
        <w:ind w:left="360"/>
      </w:pPr>
      <w:r>
        <w:rPr>
          <w:b w:val="0"/>
        </w:rPr>
        <w:t>[ ] 至少 3 条待确认问题已列给企业方</w:t>
      </w:r>
    </w:p>
    <w:p>
      <w:pPr>
        <w:pStyle w:val="ListBullet"/>
        <w:ind w:left="360"/>
      </w:pPr>
      <w:r>
        <w:rPr>
          <w:b w:val="0"/>
        </w:rPr>
        <w:t>[ ] 全文无不可判定形容词</w:t>
      </w:r>
    </w:p>
    <w:p>
      <w:pPr>
        <w:pStyle w:val="Heading2"/>
      </w:pPr>
      <w:r>
        <w:t>七、评分（本讲）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权重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需求可判定性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NFR 量化质量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RTM 完整性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评审应对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15%</w:t>
            </w:r>
          </w:p>
        </w:tc>
      </w:tr>
    </w:tbl>
    <w:p>
      <w:pPr>
        <w:pStyle w:val="Heading2"/>
      </w:pPr>
      <w:r>
        <w:t>八、提交要求</w:t>
      </w:r>
    </w:p>
    <w:p>
      <w:pPr>
        <w:pStyle w:val="ListBullet"/>
        <w:ind w:left="360"/>
      </w:pPr>
      <w:r>
        <w:rPr>
          <w:b w:val="0"/>
        </w:rPr>
        <w:t xml:space="preserve">位置：小组仓库 </w:t>
      </w:r>
      <w:r>
        <w:rPr>
          <w:rFonts w:ascii="Consolas" w:hAnsi="Consolas"/>
          <w:b w:val="0"/>
          <w:sz w:val="19"/>
        </w:rPr>
        <w:t>artifacts/T02_需求规格与追溯矩阵/</w:t>
      </w:r>
    </w:p>
    <w:p>
      <w:pPr>
        <w:pStyle w:val="ListBullet"/>
        <w:ind w:left="360"/>
      </w:pPr>
      <w:r>
        <w:rPr>
          <w:b w:val="0"/>
        </w:rPr>
        <w:t>命名：</w:t>
      </w:r>
      <w:r>
        <w:rPr>
          <w:rFonts w:ascii="Consolas" w:hAnsi="Consolas"/>
          <w:b w:val="0"/>
          <w:sz w:val="19"/>
        </w:rPr>
        <w:t>T02_需求规格与追溯矩阵_第N组_v1</w:t>
      </w:r>
    </w:p>
    <w:p>
      <w:pPr>
        <w:pStyle w:val="ListBullet"/>
        <w:ind w:left="360"/>
      </w:pPr>
      <w:r>
        <w:rPr>
          <w:b w:val="0"/>
        </w:rPr>
        <w:t>截止：本讲课后 48 小时内（逾期 ×0.8，超过 1 周不计分）</w:t>
      </w:r>
    </w:p>
    <w:p>
      <w:pPr>
        <w:pStyle w:val="ListBullet"/>
        <w:ind w:left="360"/>
      </w:pPr>
      <w:r>
        <w:rPr>
          <w:b w:val="0"/>
        </w:rPr>
        <w:t xml:space="preserve">必写：同目录 </w:t>
      </w:r>
      <w:r>
        <w:rPr>
          <w:rFonts w:ascii="Consolas" w:hAnsi="Consolas"/>
          <w:b w:val="0"/>
          <w:sz w:val="19"/>
        </w:rPr>
        <w:t>README.md</w:t>
      </w:r>
      <w:r>
        <w:rPr>
          <w:b w:val="0"/>
        </w:rPr>
        <w:t>（做了什么、怎么验证、遗留问题）</w:t>
      </w:r>
    </w:p>
    <w:p>
      <w:pPr>
        <w:pStyle w:val="Heading2"/>
      </w:pPr>
      <w:r>
        <w:t>九、思考题</w:t>
      </w:r>
    </w:p>
    <w:p>
      <w:pPr>
        <w:pStyle w:val="ListNumber"/>
        <w:ind w:left="360"/>
      </w:pPr>
      <w:r>
        <w:rPr>
          <w:b w:val="0"/>
        </w:rPr>
        <w:t>「提前一周」是 7 天还是 5 天？误差允许多少？</w:t>
      </w:r>
    </w:p>
    <w:p>
      <w:pPr>
        <w:pStyle w:val="ListNumber"/>
        <w:ind w:left="360"/>
      </w:pPr>
      <w:r>
        <w:rPr>
          <w:b w:val="0"/>
        </w:rPr>
        <w:t>「别老报警」应该翻译成哪个指标？</w:t>
      </w:r>
    </w:p>
    <w:p>
      <w:pPr>
        <w:pStyle w:val="ListNumber"/>
        <w:ind w:left="360"/>
      </w:pPr>
      <w:r>
        <w:rPr>
          <w:b w:val="0"/>
        </w:rPr>
        <w:t>如果预测准确率和报警数量冲突，优先保哪个？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