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T08 · MCP服务端实现与安全加固</w:t>
      </w:r>
    </w:p>
    <w:p>
      <w:pPr>
        <w:ind w:left="360"/>
      </w:pPr>
      <w:r>
        <w:rPr>
          <w:i/>
          <w:color w:val="4A5158"/>
        </w:rPr>
        <w:t>课程：AI 智能体工程化项目实战 ｜ 讲次：第 08 讲 ｜ 学时：4 ｜ 本讲分值：3.0 分 组别： ｜ 成员： ｜ 日期：</w:t>
      </w:r>
    </w:p>
    <w:p>
      <w:pPr>
        <w:pStyle w:val="Heading2"/>
      </w:pPr>
      <w:r>
        <w:t>一、委托背景（企业原话）</w:t>
      </w:r>
    </w:p>
    <w:p>
      <w:pPr>
        <w:ind w:left="360"/>
      </w:pPr>
      <w:r>
        <w:rPr>
          <w:i/>
          <w:color w:val="4A5158"/>
        </w:rPr>
        <w:t>客户有自己的 Agent 平台，不想重写界面，要求直接对接能力。三家子公司三套对接方式，维护成本已经失控。</w:t>
      </w:r>
    </w:p>
    <w:p>
      <w:pPr>
        <w:pStyle w:val="Heading2"/>
      </w:pPr>
      <w:r>
        <w:t>二、任务目标</w:t>
      </w:r>
    </w:p>
    <w:p>
      <w:pPr>
        <w:pStyle w:val="ListNumber"/>
        <w:ind w:left="360"/>
      </w:pPr>
      <w:r>
        <w:rPr>
          <w:b w:val="0"/>
        </w:rPr>
        <w:t>实现符合 MCP 2025-03-26 的服务端</w:t>
      </w:r>
    </w:p>
    <w:p>
      <w:pPr>
        <w:pStyle w:val="ListNumber"/>
        <w:ind w:left="360"/>
      </w:pPr>
      <w:r>
        <w:rPr>
          <w:b w:val="0"/>
        </w:rPr>
        <w:t>正确划分 tools/resources/prompts 三类原语</w:t>
      </w:r>
    </w:p>
    <w:p>
      <w:pPr>
        <w:pStyle w:val="ListNumber"/>
        <w:ind w:left="360"/>
      </w:pPr>
      <w:r>
        <w:rPr>
          <w:b w:val="0"/>
        </w:rPr>
        <w:t>配置白名单与 SSRF 防护</w:t>
      </w:r>
    </w:p>
    <w:p>
      <w:pPr>
        <w:pStyle w:val="Heading2"/>
      </w:pPr>
      <w:r>
        <w:t>三、交付物清单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mcp_manifest.json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tools + 2 resources + 1 prompt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调用记录.md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完整 JSON-RPC 报文（含 initialize）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安全测试.md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个 SSRF 载荷的测试结果</w:t>
            </w:r>
          </w:p>
        </w:tc>
      </w:tr>
    </w:tbl>
    <w:p>
      <w:pPr>
        <w:pStyle w:val="Heading2"/>
      </w:pPr>
      <w:r>
        <w:t>四、约束条件</w:t>
      </w:r>
    </w:p>
    <w:p>
      <w:pPr>
        <w:pStyle w:val="ListBullet"/>
        <w:ind w:left="360"/>
      </w:pPr>
      <w:r>
        <w:rPr>
          <w:b w:val="0"/>
        </w:rPr>
        <w:t>资源 URI 必须做越权与路径穿越校验</w:t>
      </w:r>
    </w:p>
    <w:p>
      <w:pPr>
        <w:pStyle w:val="ListBullet"/>
        <w:ind w:left="360"/>
      </w:pPr>
      <w:r>
        <w:rPr>
          <w:b w:val="0"/>
        </w:rPr>
        <w:t>未在白名单的工具不可调用</w:t>
      </w:r>
    </w:p>
    <w:p>
      <w:pPr>
        <w:pStyle w:val="ListBullet"/>
        <w:ind w:left="360"/>
      </w:pPr>
      <w:r>
        <w:rPr>
          <w:b w:val="0"/>
        </w:rPr>
        <w:t>每次调用必须有审计记录（含 trace_id）</w:t>
      </w:r>
    </w:p>
    <w:p>
      <w:pPr>
        <w:pStyle w:val="Heading2"/>
      </w:pPr>
      <w:r>
        <w:t>五、实施步骤</w:t>
      </w:r>
    </w:p>
    <w:p>
      <w:pPr>
        <w:pStyle w:val="ListNumber"/>
        <w:ind w:left="360"/>
      </w:pPr>
      <w:r>
        <w:rPr>
          <w:b w:val="0"/>
        </w:rPr>
        <w:t>写 manifest（15 分钟）</w:t>
      </w:r>
    </w:p>
    <w:p>
      <w:pPr>
        <w:pStyle w:val="ListNumber"/>
        <w:ind w:left="360"/>
      </w:pPr>
      <w:r>
        <w:rPr>
          <w:b w:val="0"/>
        </w:rPr>
        <w:t>实现 tools/list 与 tools/call（20 分钟）</w:t>
      </w:r>
    </w:p>
    <w:p>
      <w:pPr>
        <w:pStyle w:val="ListNumber"/>
        <w:ind w:left="360"/>
      </w:pPr>
      <w:r>
        <w:rPr>
          <w:b w:val="0"/>
        </w:rPr>
        <w:t>实现 resources/read（含 URI 校验）（15 分钟）</w:t>
      </w:r>
    </w:p>
    <w:p>
      <w:pPr>
        <w:pStyle w:val="ListNumber"/>
        <w:ind w:left="360"/>
      </w:pPr>
      <w:r>
        <w:rPr>
          <w:b w:val="0"/>
        </w:rPr>
        <w:t>实现 prompts/get（10 分钟）</w:t>
      </w:r>
    </w:p>
    <w:p>
      <w:pPr>
        <w:pStyle w:val="ListNumber"/>
        <w:ind w:left="360"/>
      </w:pPr>
      <w:r>
        <w:rPr>
          <w:b w:val="0"/>
        </w:rPr>
        <w:t>用 curl 走通全链路并保存报文（15 分钟）</w:t>
      </w:r>
    </w:p>
    <w:p>
      <w:pPr>
        <w:pStyle w:val="ListNumber"/>
        <w:ind w:left="360"/>
      </w:pPr>
      <w:r>
        <w:rPr>
          <w:b w:val="0"/>
        </w:rPr>
        <w:t>跑 3 个 SSRF 载荷并加固（20 分钟）</w:t>
      </w:r>
    </w:p>
    <w:p>
      <w:pPr>
        <w:pStyle w:val="Heading2"/>
      </w:pPr>
      <w:r>
        <w:t>六、验收标准（DoD）</w:t>
      </w:r>
    </w:p>
    <w:p>
      <w:pPr>
        <w:pStyle w:val="ListBullet"/>
        <w:ind w:left="360"/>
      </w:pPr>
      <w:r>
        <w:rPr>
          <w:b w:val="0"/>
        </w:rPr>
        <w:t>[ ] manifest 三类原语齐全</w:t>
      </w:r>
    </w:p>
    <w:p>
      <w:pPr>
        <w:pStyle w:val="ListBullet"/>
        <w:ind w:left="360"/>
      </w:pPr>
      <w:r>
        <w:rPr>
          <w:b w:val="0"/>
        </w:rPr>
        <w:t>[ ] 非法 URI 被拒（越权/穿越）</w:t>
      </w:r>
    </w:p>
    <w:p>
      <w:pPr>
        <w:pStyle w:val="ListBullet"/>
        <w:ind w:left="360"/>
      </w:pPr>
      <w:r>
        <w:rPr>
          <w:b w:val="0"/>
        </w:rPr>
        <w:t>[ ] 未在白名单的工具不可调用</w:t>
      </w:r>
    </w:p>
    <w:p>
      <w:pPr>
        <w:pStyle w:val="ListBullet"/>
        <w:ind w:left="360"/>
      </w:pPr>
      <w:r>
        <w:rPr>
          <w:b w:val="0"/>
        </w:rPr>
        <w:t>[ ] 每次调用有审计记录</w:t>
      </w:r>
    </w:p>
    <w:p>
      <w:pPr>
        <w:pStyle w:val="ListBullet"/>
        <w:ind w:left="360"/>
      </w:pPr>
      <w:r>
        <w:rPr>
          <w:b w:val="0"/>
        </w:rPr>
        <w:t>[ ] 3 个 SSRF 载荷全部被拦</w:t>
      </w:r>
    </w:p>
    <w:p>
      <w:pPr>
        <w:pStyle w:val="Heading2"/>
      </w:pPr>
      <w:r>
        <w:t>七、评分（本讲）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协议实现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原语边界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安全防护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文档质量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10%</w:t>
            </w:r>
          </w:p>
        </w:tc>
      </w:tr>
    </w:tbl>
    <w:p>
      <w:pPr>
        <w:pStyle w:val="Heading2"/>
      </w:pPr>
      <w:r>
        <w:t>八、提交要求</w:t>
      </w:r>
    </w:p>
    <w:p>
      <w:pPr>
        <w:pStyle w:val="ListBullet"/>
        <w:ind w:left="360"/>
      </w:pPr>
      <w:r>
        <w:rPr>
          <w:b w:val="0"/>
        </w:rPr>
        <w:t xml:space="preserve">位置：小组仓库 </w:t>
      </w:r>
      <w:r>
        <w:rPr>
          <w:rFonts w:ascii="Consolas" w:hAnsi="Consolas"/>
          <w:b w:val="0"/>
          <w:sz w:val="19"/>
        </w:rPr>
        <w:t>artifacts/T08_MCP服务端实现与安全加固/</w:t>
      </w:r>
    </w:p>
    <w:p>
      <w:pPr>
        <w:pStyle w:val="ListBullet"/>
        <w:ind w:left="360"/>
      </w:pPr>
      <w:r>
        <w:rPr>
          <w:b w:val="0"/>
        </w:rPr>
        <w:t>命名：</w:t>
      </w:r>
      <w:r>
        <w:rPr>
          <w:rFonts w:ascii="Consolas" w:hAnsi="Consolas"/>
          <w:b w:val="0"/>
          <w:sz w:val="19"/>
        </w:rPr>
        <w:t>T08_MCP服务端实现与安全加固_第N组_v1</w:t>
      </w:r>
    </w:p>
    <w:p>
      <w:pPr>
        <w:pStyle w:val="ListBullet"/>
        <w:ind w:left="360"/>
      </w:pPr>
      <w:r>
        <w:rPr>
          <w:b w:val="0"/>
        </w:rPr>
        <w:t>截止：本讲课后 48 小时内（逾期 ×0.8，超过 1 周不计分）</w:t>
      </w:r>
    </w:p>
    <w:p>
      <w:pPr>
        <w:pStyle w:val="ListBullet"/>
        <w:ind w:left="360"/>
      </w:pPr>
      <w:r>
        <w:rPr>
          <w:b w:val="0"/>
        </w:rPr>
        <w:t xml:space="preserve">必写：同目录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（做了什么、怎么验证、遗留问题）</w:t>
      </w:r>
    </w:p>
    <w:p>
      <w:pPr>
        <w:pStyle w:val="Heading2"/>
      </w:pPr>
      <w:r>
        <w:t>九、思考题</w:t>
      </w:r>
    </w:p>
    <w:p>
      <w:pPr>
        <w:pStyle w:val="ListNumber"/>
        <w:ind w:left="360"/>
      </w:pPr>
      <w:r>
        <w:rPr>
          <w:b w:val="0"/>
        </w:rPr>
        <w:t>REST 不够吗？</w:t>
      </w:r>
    </w:p>
    <w:p>
      <w:pPr>
        <w:pStyle w:val="ListNumber"/>
        <w:ind w:left="360"/>
      </w:pPr>
      <w:r>
        <w:rPr>
          <w:b w:val="0"/>
        </w:rPr>
        <w:t>工具和资源有什么区别？</w:t>
      </w:r>
    </w:p>
    <w:p>
      <w:pPr>
        <w:pStyle w:val="ListNumber"/>
        <w:ind w:left="360"/>
      </w:pPr>
      <w:r>
        <w:rPr>
          <w:b w:val="0"/>
        </w:rPr>
        <w:t>白名单够安全吗？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