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项目更新同步记录</w:t>
      </w:r>
    </w:p>
    <w:p>
      <w:pPr>
        <w:ind w:left="360"/>
      </w:pPr>
      <w:r>
        <w:rPr>
          <w:i/>
          <w:color w:val="4A5158"/>
        </w:rPr>
        <w:t>上游：Diting-PdM（GitHub / Gitee 双远端） 规则：只追加，不修改历史行。每次同步由 tools/sync_course.py --apply 写入。 人工修订正文后，在对应条目的清单里打勾。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2026-10-25 ｜ 课程仓库建立（基线）</w:t>
      </w:r>
    </w:p>
    <w:p>
      <w:pPr>
        <w:pStyle w:val="ListBullet"/>
        <w:ind w:left="360"/>
      </w:pPr>
      <w:r>
        <w:rPr>
          <w:b w:val="0"/>
        </w:rPr>
        <w:t>上游 commit：</w:t>
      </w:r>
      <w:r>
        <w:rPr>
          <w:rFonts w:ascii="Consolas" w:hAnsi="Consolas"/>
          <w:b w:val="0"/>
          <w:sz w:val="19"/>
        </w:rPr>
        <w:t>f2b09af</w:t>
      </w:r>
      <w:r>
        <w:rPr>
          <w:b w:val="0"/>
        </w:rPr>
        <w:t>（docs: 文档一致性审计 — 47 份文档逐一核对实现）</w:t>
      </w:r>
    </w:p>
    <w:p>
      <w:pPr>
        <w:pStyle w:val="ListBullet"/>
        <w:ind w:left="360"/>
      </w:pPr>
      <w:r>
        <w:rPr>
          <w:b w:val="0"/>
        </w:rPr>
        <w:t>课程版本：v1.0</w:t>
      </w:r>
    </w:p>
    <w:p>
      <w:pPr>
        <w:pStyle w:val="ListBullet"/>
        <w:ind w:left="360"/>
      </w:pPr>
      <w:r>
        <w:rPr>
          <w:b w:val="0"/>
        </w:rPr>
        <w:t>初始内容：</w:t>
      </w:r>
    </w:p>
    <w:p>
      <w:pPr>
        <w:pStyle w:val="ListBullet"/>
        <w:ind w:left="600"/>
      </w:pPr>
      <w:r>
        <w:rPr>
          <w:b w:val="0"/>
        </w:rPr>
        <w:t>12 份教学文件（总览 / 课程标准 / 授课计划 / 考核 / 环境 / 双元制 / 教师 / 学生 / 题库 / 案例库）</w:t>
      </w:r>
    </w:p>
    <w:p>
      <w:pPr>
        <w:pStyle w:val="ListBullet"/>
        <w:ind w:left="600"/>
      </w:pPr>
      <w:r>
        <w:rPr>
          <w:b w:val="0"/>
        </w:rPr>
        <w:t>16 讲详细教案（4 个模块文件）</w:t>
      </w:r>
    </w:p>
    <w:p>
      <w:pPr>
        <w:pStyle w:val="ListBullet"/>
        <w:ind w:left="600"/>
      </w:pPr>
      <w:r>
        <w:rPr>
          <w:b w:val="0"/>
        </w:rPr>
        <w:t>16 份学生任务书</w:t>
      </w:r>
    </w:p>
    <w:p>
      <w:pPr>
        <w:pStyle w:val="ListBullet"/>
        <w:ind w:left="600"/>
      </w:pPr>
      <w:r>
        <w:rPr>
          <w:b w:val="0"/>
        </w:rPr>
        <w:t>16 套课件（python-pptx 生成，含讲稿备注）</w:t>
      </w:r>
    </w:p>
    <w:p>
      <w:pPr>
        <w:pStyle w:val="ListBullet"/>
        <w:ind w:left="600"/>
      </w:pPr>
      <w:r>
        <w:rPr>
          <w:b w:val="0"/>
        </w:rPr>
        <w:t>同步工具与映射表</w:t>
      </w:r>
    </w:p>
    <w:p>
      <w:pPr>
        <w:pStyle w:val="Heading3"/>
      </w:pPr>
      <w:r>
        <w:t>同步清单（基线，无需逐项勾选）</w:t>
      </w:r>
    </w:p>
    <w:p>
      <w:pPr>
        <w:pStyle w:val="ListBullet"/>
        <w:ind w:left="360"/>
      </w:pPr>
      <w:r>
        <w:rPr>
          <w:b w:val="0"/>
        </w:rPr>
        <w:t xml:space="preserve">[x] 核对上游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docs/46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docs/47</w:t>
      </w:r>
      <w:r>
        <w:rPr>
          <w:b w:val="0"/>
        </w:rPr>
        <w:t xml:space="preserve"> 的事实口径</w:t>
      </w:r>
    </w:p>
    <w:p>
      <w:pPr>
        <w:pStyle w:val="ListBullet"/>
        <w:ind w:left="360"/>
      </w:pPr>
      <w:r>
        <w:rPr>
          <w:b w:val="0"/>
        </w:rPr>
        <w:t>[x] 生成 16 讲课件</w:t>
      </w:r>
    </w:p>
    <w:p>
      <w:pPr>
        <w:pStyle w:val="ListBullet"/>
        <w:ind w:left="360"/>
      </w:pPr>
      <w:r>
        <w:rPr>
          <w:b w:val="0"/>
        </w:rPr>
        <w:t xml:space="preserve">[x] 建立 </w:t>
      </w:r>
      <w:r>
        <w:rPr>
          <w:rFonts w:ascii="Consolas" w:hAnsi="Consolas"/>
          <w:b w:val="0"/>
          <w:sz w:val="19"/>
        </w:rPr>
        <w:t>sync/upstream-map.yaml</w:t>
      </w:r>
      <w:r>
        <w:rPr>
          <w:b w:val="0"/>
        </w:rPr>
        <w:t xml:space="preserve"> 映射</w:t>
      </w:r>
    </w:p>
    <w:p>
      <w:pPr>
        <w:pStyle w:val="Heading2"/>
      </w:pPr>
      <w:r>
        <w:t>2026-10-25 ｜ 课程 v1.1（内部迭代，上游无变更）</w:t>
      </w:r>
    </w:p>
    <w:p>
      <w:pPr>
        <w:pStyle w:val="ListBullet"/>
        <w:ind w:left="360"/>
      </w:pPr>
      <w:r>
        <w:rPr>
          <w:b w:val="0"/>
        </w:rPr>
        <w:t>教学法升级：全文嵌入</w:t>
      </w:r>
      <w:r>
        <w:rPr>
          <w:b/>
        </w:rPr>
        <w:t>双元制 × 布鲁姆 × 费曼</w:t>
      </w:r>
      <w:r>
        <w:rPr>
          <w:b w:val="0"/>
        </w:rPr>
        <w:t>组合</w:t>
      </w:r>
    </w:p>
    <w:p>
      <w:pPr>
        <w:pStyle w:val="ListBullet"/>
        <w:ind w:left="600"/>
      </w:pPr>
      <w:r>
        <w:rPr>
          <w:b w:val="0"/>
        </w:rPr>
        <w:t>新增「认知阶梯（布鲁姆六层 × 16 讲）」：课程标准附录 A 增加认知层级列，教案总则 §9 提供层级地图与 16 道费曼题</w:t>
      </w:r>
    </w:p>
    <w:p>
      <w:pPr>
        <w:pStyle w:val="ListBullet"/>
        <w:ind w:left="600"/>
      </w:pPr>
      <w:r>
        <w:rPr>
          <w:b w:val="0"/>
        </w:rPr>
        <w:t>新增「费曼时刻」：每讲固定 8 分钟学生互讲（00 总览 / 02 授课计划 / 教案总则 §8 / 教师手册 §9 / 学生手册 §9）</w:t>
      </w:r>
    </w:p>
    <w:p>
      <w:pPr>
        <w:pStyle w:val="ListBullet"/>
        <w:ind w:left="600"/>
      </w:pPr>
      <w:r>
        <w:rPr>
          <w:b w:val="0"/>
        </w:rPr>
        <w:t>考核对齐：六维量表标注布鲁姆层级；新增「认知层级达成度」「费曼通过率」两个达成度指标；题库标注题型 × 层级</w:t>
      </w:r>
    </w:p>
    <w:p>
      <w:pPr>
        <w:pStyle w:val="ListBullet"/>
        <w:ind w:left="360"/>
      </w:pPr>
      <w:r>
        <w:rPr>
          <w:b w:val="0"/>
        </w:rPr>
        <w:t xml:space="preserve">全套 Markdown 导出 Word（.docx）与 PDF 各一套 → </w:t>
      </w:r>
      <w:r>
        <w:rPr>
          <w:rFonts w:ascii="Consolas" w:hAnsi="Consolas"/>
          <w:b w:val="0"/>
          <w:sz w:val="19"/>
        </w:rPr>
        <w:t>export/docx/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export/pdf/</w:t>
      </w:r>
      <w:r>
        <w:rPr>
          <w:b w:val="0"/>
        </w:rPr>
        <w:t>（便于下发学生）</w:t>
      </w:r>
    </w:p>
    <w:p>
      <w:pPr>
        <w:pStyle w:val="ListBullet"/>
        <w:ind w:left="360"/>
      </w:pPr>
      <w:r>
        <w:rPr>
          <w:b w:val="0"/>
        </w:rPr>
        <w:t xml:space="preserve">自检 </w:t>
      </w:r>
      <w:r>
        <w:rPr>
          <w:rFonts w:ascii="Consolas" w:hAnsi="Consolas"/>
          <w:b w:val="0"/>
          <w:sz w:val="19"/>
        </w:rPr>
        <w:t>tools/verify_course.py</w:t>
      </w:r>
      <w:r>
        <w:rPr>
          <w:b w:val="0"/>
        </w:rPr>
        <w:t xml:space="preserve"> 通过</w:t>
      </w:r>
    </w:p>
    <w:p>
      <w:pPr>
        <w:pStyle w:val="Heading3"/>
      </w:pPr>
      <w:r>
        <w:t>同步清单</w:t>
      </w:r>
    </w:p>
    <w:p>
      <w:pPr>
        <w:pStyle w:val="ListBullet"/>
        <w:ind w:left="360"/>
      </w:pPr>
      <w:r>
        <w:rPr>
          <w:b w:val="0"/>
        </w:rPr>
        <w:t>[x] 12 份主文档 + 4 份教案 + 16 份任务书 同步更新学习法内容</w:t>
      </w:r>
    </w:p>
    <w:p>
      <w:pPr>
        <w:pStyle w:val="ListBullet"/>
        <w:ind w:left="360"/>
      </w:pPr>
      <w:r>
        <w:rPr>
          <w:b w:val="0"/>
        </w:rPr>
        <w:t xml:space="preserve">[x] </w:t>
      </w:r>
      <w:r>
        <w:rPr>
          <w:rFonts w:ascii="Consolas" w:hAnsi="Consolas"/>
          <w:b w:val="0"/>
          <w:sz w:val="19"/>
        </w:rPr>
        <w:t>export/docx</w:t>
      </w:r>
      <w:r>
        <w:rPr>
          <w:b w:val="0"/>
        </w:rPr>
        <w:t xml:space="preserve"> 35 份、</w:t>
      </w:r>
      <w:r>
        <w:rPr>
          <w:rFonts w:ascii="Consolas" w:hAnsi="Consolas"/>
          <w:b w:val="0"/>
          <w:sz w:val="19"/>
        </w:rPr>
        <w:t>export/pdf</w:t>
      </w:r>
      <w:r>
        <w:rPr>
          <w:b w:val="0"/>
        </w:rPr>
        <w:t xml:space="preserve"> 35 份 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