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《AI 智能体工程化项目实战》课程资源包</w:t>
      </w:r>
    </w:p>
    <w:p>
      <w:pPr>
        <w:ind w:left="360"/>
      </w:pPr>
      <w:r>
        <w:rPr>
          <w:i/>
          <w:color w:val="4A5158"/>
        </w:rPr>
        <w:t>64 学时 · 4 学分 · 16 讲 · 16 套课件 · 全套教学文件 课程载体：谛听（Diting-PdM）设备预测性维护智能体平台 —— 雅迪电动车集团真实工程基线 教学范式：德国双元制本土化 + 行动导向六步法 + 项目驱动 适用专业：高职高专 人工智能技术应用 / 大数据技术 / 工业互联网技术（第 4–5 学期）  课程仓库：GitHub ｜ Gitee 镜像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一句话说明</w:t>
      </w:r>
    </w:p>
    <w:p>
      <w:r>
        <w:rPr>
          <w:b w:val="0"/>
        </w:rPr>
        <w:t>这不是一门"讲 AI 概念"的课，而是一门</w:t>
      </w:r>
      <w:r>
        <w:rPr>
          <w:b/>
        </w:rPr>
        <w:t>按企业交付标准训练智能体工程能力</w:t>
      </w:r>
      <w:r>
        <w:rPr>
          <w:b w:val="0"/>
        </w:rPr>
        <w:t>的课： 学生 16 讲里要交付的不是 16 份作业，而是</w:t>
      </w:r>
      <w:r>
        <w:rPr>
          <w:b/>
        </w:rPr>
        <w:t>一个能跑、能测、能部署、能审计的智能体系统</w:t>
      </w:r>
      <w:r>
        <w:rPr>
          <w:b w:val="0"/>
        </w:rPr>
        <w:t>， 每一讲产出一个可验收的工程工件（Artefakt），最后拼成完整交付物。</w:t>
      </w:r>
    </w:p>
    <w:p>
      <w:r>
        <w:rPr>
          <w:b w:val="0"/>
        </w:rPr>
        <w:t xml:space="preserve">课程全部案例、代码、判据、事故复盘均取自开源项目 </w:t>
      </w:r>
      <w:r>
        <w:rPr>
          <w:b/>
        </w:rPr>
        <w:t>[Diting-PdM](https://github.com/tianqiongenze/diting-pdm)</w:t>
      </w:r>
      <w:r>
        <w:rPr>
          <w:b w:val="0"/>
        </w:rPr>
        <w:t>， 不虚构 Demo 数据。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仓库结构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Diting-PdM-Course/</w:t>
        <w:br/>
        <w:t>├── 00_课程总览.md                 一页看懂：课程地图、能力主线、授课节奏</w:t>
        <w:br/>
        <w:t>├── 01_课程标准.md                 课程标准（定位/目标/内容/学时/考核/条件/师资）</w:t>
        <w:br/>
        <w:t>├── 02_课程授课计划.md             16 讲 × 4 学时逐讲计划（含企业导师排课）</w:t>
        <w:br/>
        <w:t>├── 03_课程教学方案/               ★ 逐讲详细教案（行动六步时间轴 + 师生活动 + 评价）</w:t>
        <w:br/>
        <w:t>│   ├── 00_教学方案总则.md</w:t>
        <w:br/>
        <w:t>│   ├── 01_模块一_认知与规格.md</w:t>
        <w:br/>
        <w:t>│   ├── 02_模块二_智能体内核.md</w:t>
        <w:br/>
        <w:t>│   ├── 03_模块三_决策智能.md</w:t>
        <w:br/>
        <w:t>│   └── 04_模块四_工程化交付.md</w:t>
        <w:br/>
        <w:t>├── 04_考核评价与评分量表.md        过程性 60% + 终结性 40%，6 维 4 级量表</w:t>
        <w:br/>
        <w:t>├── 05_实训环境与教学资源.md        软硬件清单、集群接入、数据准备、故障预案</w:t>
        <w:br/>
        <w:t>├── 06_双元制本土化实施指南.md      学习领域映射、双导师制、企业任务书、课程思政</w:t>
        <w:br/>
        <w:t>├── 07_教师手册.md                 授课提示、提问脚本、常见错误、参考答案要点</w:t>
        <w:br/>
        <w:t>├── 08_学生手册.md                 学习路径、工具链、提交规范、自查清单</w:t>
        <w:br/>
        <w:t>├── 09_项目任务书/                 16 份学生任务书（Arbeitsauftrag，可直接打印）</w:t>
        <w:br/>
        <w:t>├── 10_题库与参考答案.md           180 题（选择/判断/简答/案例/编程）+ 参考答案</w:t>
        <w:br/>
        <w:t>├── 11_项目案例库与代码导览.md      真实代码索引、5 个真实缺陷复盘、事故案例</w:t>
        <w:br/>
        <w:t>├── slides/</w:t>
        <w:br/>
        <w:t>│   ├── pptx/                      ★ 16 套可直接授课的 .pptx（含讲稿备注）</w:t>
        <w:br/>
        <w:t>│   └── src/                       生成脚本与内容源（可二次修改后重新生成）</w:t>
        <w:br/>
        <w:t>├── tools/</w:t>
        <w:br/>
        <w:t>│   ├── build_slides.py            课件生成器（python-pptx，统一视觉规范）</w:t>
        <w:br/>
        <w:t>│   ├── sync_course.py             上游项目变更 → 课程资源同步</w:t>
        <w:br/>
        <w:t>│   └── verify_course.py           课程包完整性/链接/课件自检</w:t>
        <w:br/>
        <w:t>├── sync/</w:t>
        <w:br/>
        <w:t>│   ├── upstream-map.yaml          上游文件 → 课程位置 的映射表</w:t>
        <w:br/>
        <w:t>│   └── upstream-state.json        上次同步的上游 commit 与文件指纹</w:t>
        <w:br/>
        <w:t>├── PROJECT_UPDATES.md             上游项目更新 → 课程同步记录（只追加）</w:t>
        <w:br/>
        <w:t>└── AGENTS.md                      维护规则（任何人/任何 AI 修改本仓库前必读）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16 讲课程地图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学时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学生产出（工件）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M1 认知与规格&lt;br&gt;16 学时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从"预测更准"到"决策更优"：智能体工程化的岗位地图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团队章程 + 角色卡 + 项目看板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需求工程：把一句抱怨变成可验收的规格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需求规格 v0.1（10 FR + 5 NFR + RTM）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架构与领域：ISO 13374 六功能块 → 限界上下文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C4 图 + 事件风暴 + 领域事件清单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数据与特征：1 亿行到 5 维可解释健康指数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HI 计算实验报告（含降级场景）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M2 智能体内核&lt;br&gt;20 学时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智能体解剖：Model + Harness 与 12 个工具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工具注册表 + 副作用分级表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循环与熔断：显式状态机打败"工具乒乓"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LoopController 状态机 + trace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权限与红线：¥5 万双人复核与提示注入防御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权限矩阵 + 注入攻击测试报告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协议与互操作：MCP 三原语与 SSRF 防御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MCP Server（tools/resources/prompts）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记忆与技能：Hermes 三层记忆与审批红线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技能提案→审批→回滚全链路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M3 决策智能&lt;br&gt;12 学时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诊断与证据链：规则引擎、判据版本化、可回放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诊断报告 + 证据链 + 判据发布单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世界模型 L1：退化拟合与反事实推演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反事实推演报告（带不确定性区间）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多角色会诊：四角色 + 独立 Evaluator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方案卡 + 会诊记录 + 成本效益表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M4 工程化交付&lt;br&gt;16 学时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质量工程：测试金字塔与浏览器层才抓得到的 bug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测试用例集 + 缺陷报告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云边部署：K3s + SQLite 双后端与联邦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边缘站点部署单 + 联邦联调记录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可观测与治理：OTel、模型版本、漂移、A2A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治理看板 + 漂移告警演练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交付答辩：42 项验收清单与复盘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交付包 + 答辩 PPT + 复盘报告</w:t>
            </w:r>
          </w:p>
        </w:tc>
      </w:tr>
    </w:tbl>
    <w:p>
      <w:r>
        <w:rPr>
          <w:b/>
        </w:rPr>
        <w:t>学时结构</w:t>
      </w:r>
      <w:r>
        <w:rPr>
          <w:b w:val="0"/>
        </w:rPr>
        <w:t>：理论 20 学时 / 实践 44 学时；企业导师参与 12 学时（独立主讲 8 学时）。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三种使用方式</w:t>
      </w:r>
    </w:p>
    <w:p>
      <w:pPr>
        <w:pStyle w:val="Heading3"/>
      </w:pPr>
      <w:r>
        <w:t>3.1 教师：直接开课</w:t>
      </w:r>
    </w:p>
    <w:p>
      <w:pPr>
        <w:pStyle w:val="ListNumber"/>
        <w:ind w:left="360"/>
      </w:pPr>
      <w:r>
        <w:rPr>
          <w:b w:val="0"/>
        </w:rPr>
        <w:t xml:space="preserve">读 </w:t>
      </w:r>
      <w:r>
        <w:rPr>
          <w:rFonts w:ascii="Consolas" w:hAnsi="Consolas"/>
          <w:b w:val="0"/>
          <w:sz w:val="19"/>
        </w:rPr>
        <w:t>00_课程总览.md</w:t>
      </w:r>
      <w:r>
        <w:rPr>
          <w:b w:val="0"/>
        </w:rPr>
        <w:t>（10 分钟）→ 明确课程主线；</w:t>
      </w:r>
    </w:p>
    <w:p>
      <w:pPr>
        <w:pStyle w:val="ListNumber"/>
        <w:ind w:left="360"/>
      </w:pPr>
      <w:r>
        <w:rPr>
          <w:b w:val="0"/>
        </w:rPr>
        <w:t xml:space="preserve">读 </w:t>
      </w:r>
      <w:r>
        <w:rPr>
          <w:rFonts w:ascii="Consolas" w:hAnsi="Consolas"/>
          <w:b w:val="0"/>
          <w:sz w:val="19"/>
        </w:rPr>
        <w:t>01_课程标准.md</w:t>
      </w:r>
      <w:r>
        <w:rPr>
          <w:b w:val="0"/>
        </w:rPr>
        <w:t xml:space="preserve"> + </w:t>
      </w:r>
      <w:r>
        <w:rPr>
          <w:rFonts w:ascii="Consolas" w:hAnsi="Consolas"/>
          <w:b w:val="0"/>
          <w:sz w:val="19"/>
        </w:rPr>
        <w:t>02_课程授课计划.md</w:t>
      </w:r>
      <w:r>
        <w:rPr>
          <w:b w:val="0"/>
        </w:rPr>
        <w:t xml:space="preserve"> → 走教务处报批；</w:t>
      </w:r>
    </w:p>
    <w:p>
      <w:pPr>
        <w:pStyle w:val="ListNumber"/>
        <w:ind w:left="360"/>
      </w:pPr>
      <w:r>
        <w:rPr>
          <w:b w:val="0"/>
        </w:rPr>
        <w:t xml:space="preserve">按 </w:t>
      </w:r>
      <w:r>
        <w:rPr>
          <w:rFonts w:ascii="Consolas" w:hAnsi="Consolas"/>
          <w:b w:val="0"/>
          <w:sz w:val="19"/>
        </w:rPr>
        <w:t>03_课程教学方案/</w:t>
      </w:r>
      <w:r>
        <w:rPr>
          <w:b w:val="0"/>
        </w:rPr>
        <w:t xml:space="preserve"> 逐讲备课，配合 </w:t>
      </w:r>
      <w:r>
        <w:rPr>
          <w:rFonts w:ascii="Consolas" w:hAnsi="Consolas"/>
          <w:b w:val="0"/>
          <w:sz w:val="19"/>
        </w:rPr>
        <w:t>slides/pptx/第NN讲_*.pptx</w:t>
      </w:r>
      <w:r>
        <w:rPr>
          <w:b w:val="0"/>
        </w:rPr>
        <w:t>（每页有讲稿备注）；</w:t>
      </w:r>
    </w:p>
    <w:p>
      <w:pPr>
        <w:pStyle w:val="ListNumber"/>
        <w:ind w:left="360"/>
      </w:pPr>
      <w:r>
        <w:rPr>
          <w:b w:val="0"/>
        </w:rPr>
        <w:t xml:space="preserve">打印 </w:t>
      </w:r>
      <w:r>
        <w:rPr>
          <w:rFonts w:ascii="Consolas" w:hAnsi="Consolas"/>
          <w:b w:val="0"/>
          <w:sz w:val="19"/>
        </w:rPr>
        <w:t>09_项目任务书/</w:t>
      </w:r>
      <w:r>
        <w:rPr>
          <w:b w:val="0"/>
        </w:rPr>
        <w:t xml:space="preserve"> 发给学生，用 </w:t>
      </w:r>
      <w:r>
        <w:rPr>
          <w:rFonts w:ascii="Consolas" w:hAnsi="Consolas"/>
          <w:b w:val="0"/>
          <w:sz w:val="19"/>
        </w:rPr>
        <w:t>04_考核评价与评分量表.md</w:t>
      </w:r>
      <w:r>
        <w:rPr>
          <w:b w:val="0"/>
        </w:rPr>
        <w:t xml:space="preserve"> 现场打分。</w:t>
      </w:r>
    </w:p>
    <w:p>
      <w:pPr>
        <w:pStyle w:val="Heading3"/>
      </w:pPr>
      <w:r>
        <w:t>3.2 学生：按讲推进</w:t>
      </w:r>
    </w:p>
    <w:p>
      <w:pPr>
        <w:pStyle w:val="ListNumber"/>
        <w:ind w:left="360"/>
      </w:pPr>
      <w:r>
        <w:rPr>
          <w:b w:val="0"/>
        </w:rPr>
        <w:t xml:space="preserve">读 </w:t>
      </w:r>
      <w:r>
        <w:rPr>
          <w:rFonts w:ascii="Consolas" w:hAnsi="Consolas"/>
          <w:b w:val="0"/>
          <w:sz w:val="19"/>
        </w:rPr>
        <w:t>08_学生手册.md</w:t>
      </w:r>
      <w:r>
        <w:rPr>
          <w:b w:val="0"/>
        </w:rPr>
        <w:t xml:space="preserve"> → 装环境、认领角色、建仓库；</w:t>
      </w:r>
    </w:p>
    <w:p>
      <w:pPr>
        <w:pStyle w:val="ListNumber"/>
        <w:ind w:left="360"/>
      </w:pPr>
      <w:r>
        <w:rPr>
          <w:b w:val="0"/>
        </w:rPr>
        <w:t>每讲课前读任务书，课中按六步法做，课后提交工件到自己的 Git 仓库；</w:t>
      </w:r>
    </w:p>
    <w:p>
      <w:pPr>
        <w:pStyle w:val="ListNumber"/>
        <w:ind w:left="360"/>
      </w:pPr>
      <w:r>
        <w:rPr>
          <w:b w:val="0"/>
        </w:rPr>
        <w:t xml:space="preserve">第 16 讲按 </w:t>
      </w:r>
      <w:r>
        <w:rPr>
          <w:rFonts w:ascii="Consolas" w:hAnsi="Consolas"/>
          <w:b w:val="0"/>
          <w:sz w:val="19"/>
        </w:rPr>
        <w:t>04_考核评价与评分量表.md</w:t>
      </w:r>
      <w:r>
        <w:rPr>
          <w:b w:val="0"/>
        </w:rPr>
        <w:t xml:space="preserve"> 自评后答辩。</w:t>
      </w:r>
    </w:p>
    <w:p>
      <w:pPr>
        <w:pStyle w:val="Heading3"/>
      </w:pPr>
      <w:r>
        <w:t>3.3 企业导师：只上"真"的部分</w:t>
      </w:r>
    </w:p>
    <w:p>
      <w:r>
        <w:rPr>
          <w:rFonts w:ascii="Consolas" w:hAnsi="Consolas"/>
          <w:b w:val="0"/>
          <w:color w:val="0B4F75"/>
          <w:sz w:val="19"/>
        </w:rPr>
        <w:t>02_课程授课计划.md</w:t>
      </w:r>
      <w:r>
        <w:rPr>
          <w:b w:val="0"/>
        </w:rPr>
        <w:t xml:space="preserve"> 中标注 </w:t>
      </w:r>
      <w:r>
        <w:rPr>
          <w:rFonts w:ascii="Consolas" w:hAnsi="Consolas"/>
          <w:b w:val="0"/>
          <w:color w:val="0B4F75"/>
          <w:sz w:val="19"/>
        </w:rPr>
        <w:t>[企业]</w:t>
      </w:r>
      <w:r>
        <w:rPr>
          <w:b w:val="0"/>
        </w:rPr>
        <w:t xml:space="preserve"> 的 12 学时由企业工程师承担，配套：</w:t>
      </w:r>
    </w:p>
    <w:p>
      <w:pPr>
        <w:pStyle w:val="ListBullet"/>
        <w:ind w:left="360"/>
      </w:pPr>
      <w:r>
        <w:rPr>
          <w:b w:val="0"/>
        </w:rPr>
        <w:t>第 02 讲：真实需求评审（带企业需求单）</w:t>
      </w:r>
    </w:p>
    <w:p>
      <w:pPr>
        <w:pStyle w:val="ListBullet"/>
        <w:ind w:left="360"/>
      </w:pPr>
      <w:r>
        <w:rPr>
          <w:b w:val="0"/>
        </w:rPr>
        <w:t>第 10 讲：判据标定与现场误报处理</w:t>
      </w:r>
    </w:p>
    <w:p>
      <w:pPr>
        <w:pStyle w:val="ListBullet"/>
        <w:ind w:left="360"/>
      </w:pPr>
      <w:r>
        <w:rPr>
          <w:b w:val="0"/>
        </w:rPr>
        <w:t>第 12 讲：会诊角色扮演（工艺/可靠性/生产/维修四个真实岗位）</w:t>
      </w:r>
    </w:p>
    <w:p>
      <w:pPr>
        <w:pStyle w:val="ListBullet"/>
        <w:ind w:left="360"/>
      </w:pPr>
      <w:r>
        <w:rPr>
          <w:b w:val="0"/>
        </w:rPr>
        <w:t>第 14 讲：边缘站点接入实操</w:t>
      </w:r>
    </w:p>
    <w:p>
      <w:pPr>
        <w:pStyle w:val="ListBullet"/>
        <w:ind w:left="360"/>
      </w:pPr>
      <w:r>
        <w:rPr>
          <w:b w:val="0"/>
        </w:rPr>
        <w:t>第 16 讲：交付答辩评委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与上游项目的关系（重要）</w:t>
      </w:r>
    </w:p>
    <w:p>
      <w:r>
        <w:rPr>
          <w:b w:val="0"/>
        </w:rPr>
        <w:t xml:space="preserve">本课程是 </w:t>
      </w:r>
      <w:r>
        <w:rPr>
          <w:b/>
        </w:rPr>
        <w:t>Diting-PdM 的"教学投影"</w:t>
      </w:r>
      <w:r>
        <w:rPr>
          <w:b w:val="0"/>
        </w:rPr>
        <w:t>，不是独立虚构案例。</w:t>
      </w:r>
    </w:p>
    <w:p>
      <w:pPr>
        <w:pStyle w:val="ListBullet"/>
        <w:ind w:left="360"/>
      </w:pPr>
      <w:r>
        <w:rPr>
          <w:b w:val="0"/>
        </w:rPr>
        <w:t>上游仓库：</w:t>
      </w:r>
      <w:r>
        <w:rPr>
          <w:rFonts w:ascii="Consolas" w:hAnsi="Consolas"/>
          <w:b w:val="0"/>
          <w:sz w:val="19"/>
        </w:rPr>
        <w:t>https://github.com/tianqiongenze/diting-pdm</w:t>
      </w:r>
      <w:r>
        <w:rPr>
          <w:b w:val="0"/>
        </w:rPr>
        <w:t xml:space="preserve">（镜像 </w:t>
      </w:r>
      <w:r>
        <w:rPr>
          <w:rFonts w:ascii="Consolas" w:hAnsi="Consolas"/>
          <w:b w:val="0"/>
          <w:sz w:val="19"/>
        </w:rPr>
        <w:t>https://gitee.com/enze_tian_qiong/diting-pdm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同步规则：</w:t>
      </w:r>
      <w:r>
        <w:rPr>
          <w:b/>
        </w:rPr>
        <w:t>上游任何文档/代码/指标变更，必须同步到本仓库对应位置</w:t>
      </w:r>
      <w:r>
        <w:rPr>
          <w:b w:val="0"/>
        </w:rPr>
        <w:t xml:space="preserve">，映射关系见 </w:t>
      </w:r>
      <w:r>
        <w:rPr>
          <w:rFonts w:ascii="Consolas" w:hAnsi="Consolas"/>
          <w:b w:val="0"/>
          <w:sz w:val="19"/>
        </w:rPr>
        <w:t>sync/upstream-map.yaml</w:t>
      </w:r>
      <w:r>
        <w:rPr>
          <w:b w:val="0"/>
        </w:rPr>
        <w:t>。</w:t>
      </w:r>
    </w:p>
    <w:p>
      <w:pPr>
        <w:pStyle w:val="ListBullet"/>
        <w:ind w:left="360"/>
      </w:pPr>
      <w:r>
        <w:rPr>
          <w:b w:val="0"/>
        </w:rPr>
        <w:t>执行方式：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检查上游是否有更新（不写入）</w:t>
        <w:br/>
        <w:t>python tools/sync_course.py --check</w:t>
        <w:br/>
        <w:br/>
        <w:t># 执行同步：更新 PROJECT_UPDATES.md、受影响讲次的"项目动态"区块与数据快照</w:t>
        <w:br/>
        <w:t>python tools/sync_course.py --apply</w:t>
        <w:br/>
        <w:br/>
        <w:t># 同步后自检 + 重新生成受影响课件</w:t>
        <w:br/>
        <w:t>python tools/verify_course.py</w:t>
        <w:br/>
        <w:t>python tools/build_slides.py --changed</w:t>
      </w:r>
    </w:p>
    <w:p>
      <w:pPr>
        <w:pStyle w:val="ListBullet"/>
        <w:ind w:left="360"/>
      </w:pPr>
      <w:r>
        <w:rPr>
          <w:b w:val="0"/>
        </w:rPr>
        <w:t>记录载体：</w:t>
      </w:r>
      <w:r>
        <w:rPr>
          <w:rFonts w:ascii="Consolas" w:hAnsi="Consolas"/>
          <w:b w:val="0"/>
          <w:sz w:val="19"/>
        </w:rPr>
        <w:t>PROJECT_UPDATES.md</w:t>
      </w:r>
      <w:r>
        <w:rPr>
          <w:b w:val="0"/>
        </w:rPr>
        <w:t xml:space="preserve">（只追加，不修改历史行）+ </w:t>
      </w:r>
      <w:r>
        <w:rPr>
          <w:rFonts w:ascii="Consolas" w:hAnsi="Consolas"/>
          <w:b w:val="0"/>
          <w:sz w:val="19"/>
        </w:rPr>
        <w:t>sync/upstream-state.json</w:t>
      </w:r>
      <w:r>
        <w:rPr>
          <w:b w:val="0"/>
        </w:rPr>
        <w:t>（机器可读状态）。</w:t>
      </w:r>
    </w:p>
    <w:p>
      <w:pPr>
        <w:pStyle w:val="ListBullet"/>
        <w:ind w:left="360"/>
      </w:pPr>
      <w:r>
        <w:rPr>
          <w:b w:val="0"/>
        </w:rPr>
        <w:t xml:space="preserve">详细规则见 </w:t>
      </w:r>
      <w:r>
        <w:rPr>
          <w:rFonts w:ascii="Consolas" w:hAnsi="Consolas"/>
          <w:b w:val="0"/>
          <w:sz w:val="19"/>
        </w:rPr>
        <w:t>AGENTS.md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课程特色（为什么这样设计）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特色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具体做法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对应双元制要素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真项目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载体是已上线运行的雅迪预测性维护系统，含 146 项单测、211 项浏览器测试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企业真实工作任务（betrieblicher Auftrag）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交付物按企业验收清单 42 项评审，不按"作业完整度"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企业验收标准进课堂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真角色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学生分组担任项目经理/算法/后端/测试/安全/交付 6 个岗位，角色轮换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岗位化学习（arbeitsplatzbezogen）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真约束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安全红线、¥5 万审批、数据不出厂、降级不崩溃——写进代码而非 PPT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完整行动模型（vollständige Handlung）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真反思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每讲结束 10 分钟"复盘三问"，第 16 讲做技能沉淀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反思性学习（reflektierendes Lernen）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版本与许可</w:t>
      </w:r>
    </w:p>
    <w:p>
      <w:pPr>
        <w:pStyle w:val="ListBullet"/>
        <w:ind w:left="360"/>
      </w:pPr>
      <w:r>
        <w:rPr>
          <w:b w:val="0"/>
        </w:rPr>
        <w:t>课程版本：</w:t>
      </w:r>
      <w:r>
        <w:rPr>
          <w:b/>
        </w:rPr>
        <w:t>v1.1</w:t>
      </w:r>
      <w:r>
        <w:rPr>
          <w:b w:val="0"/>
        </w:rPr>
        <w:t xml:space="preserve">（2026-10-25：嵌入布鲁姆认知阶梯与费曼时刻；全套文档 Word/PDF 导出），对应上游 Diting-PdM </w:t>
      </w:r>
      <w:r>
        <w:rPr>
          <w:rFonts w:ascii="Consolas" w:hAnsi="Consolas"/>
          <w:b w:val="0"/>
          <w:sz w:val="19"/>
        </w:rPr>
        <w:t>f2b09af</w:t>
      </w:r>
    </w:p>
    <w:p>
      <w:pPr>
        <w:pStyle w:val="ListBullet"/>
        <w:ind w:left="360"/>
      </w:pPr>
      <w:r>
        <w:rPr>
          <w:b w:val="0"/>
        </w:rPr>
        <w:t>文档许可：CC BY-NC-SA 4.0（教学使用免费，署名、非商业、相同方式共享）</w:t>
      </w:r>
    </w:p>
    <w:p>
      <w:pPr>
        <w:pStyle w:val="ListBullet"/>
        <w:ind w:left="360"/>
      </w:pPr>
      <w:r>
        <w:rPr>
          <w:b w:val="0"/>
        </w:rPr>
        <w:t>代码/脚本许可：MIT</w:t>
      </w:r>
    </w:p>
    <w:p>
      <w:pPr>
        <w:pStyle w:val="ListBullet"/>
        <w:ind w:left="360"/>
      </w:pPr>
      <w:r>
        <w:rPr>
          <w:b w:val="0"/>
        </w:rPr>
        <w:t>企业数据：课程中所有数据均为脱敏样本或合成数据，不含雅迪真实生产数据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快速自检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tools/verify_course.py</w:t>
        <w:br/>
        <w:t># 期望：16 份课件 / 12 份教学文件 / 16 份任务书 / 链接全部可达 / 上游同步状态正常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