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39 · 技术债与后续任务总清单</w:t>
      </w:r>
    </w:p>
    <w:p>
      <w:pPr>
        <w:ind w:left="360"/>
      </w:pPr>
      <w:r>
        <w:rPr>
          <w:i/>
          <w:color w:val="4A5158"/>
        </w:rPr>
        <w:t>汇总 docs/27、33、35、37 中散落的全部遗留项，逐项标注可行性与处置结果 状态：✅ 已关闭　⚠️ 部分关闭/结论修正　⛔ 客观受阻（需外部条件）　📌 记录为已知行为 执行结果见 40_技术债清零交付报告 与 41_上线就绪报告（含逐项证据、17 个缺陷、测试与运维变更） 2026-10-24 补充：诊断覆盖率 6/1200 → 1200/1200；docs/36 剩余 8 个模块缺口全部补齐； 安全加固（Secret + 强制鉴权 + 口令轮换）；NFR 三项实测达标。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一、总清单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来源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遗留项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类型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可行性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处置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37 §7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告警靠人工点「同步」，应改 CronJob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运维自动化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高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38 §4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日常巡检靠手工敲 5 条命令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运维自动化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高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37 §7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rul_p50_days 有字段无值，模型侧未产出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数据/模型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高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37 §7 / 35 §6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无权限分级，所有视图同一账号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功能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中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37 §7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点检巡检模块缺失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功能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中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37 §7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保养计划模块缺失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功能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中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35 §6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无暗色管理台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前端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高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37 §7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组织树设备只到车间级，产线层为 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数据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中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✅ 补挂产线（12×100）+ 修正 DFS 排序，见 40 §3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33 §9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python-diagnosis 单副本风险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容量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✅ 已自然恢复 2/2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33 §9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Egress 策略白名单需人工维护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运维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中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✅ 改为自动校验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33 §9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kube-proxy 规则在 iptables 1.4.21 显示不全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基础设施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📌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35 §6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无图表库，手写 SVG 扩展成本高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前端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📌 刻意选择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35 §6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测试数据稀疏（仅 2 台有健康度）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数据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低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📌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33 §9 / 27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worker1 CPU 配额打满（96%）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容量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低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⚠️ 结论修正：96% 是 requests，实际用量 8–16%；已下调本项目 requests，见 40 §5.4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27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K8s 版本升级（1.28 → 更高）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基础设施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低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⛔ 容量不足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27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TiDB Operator 迁移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基础设施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⛔ 已放弃（容量）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二、已关闭项的实施说明</w:t>
      </w:r>
    </w:p>
    <w:p>
      <w:pPr>
        <w:pStyle w:val="Heading3"/>
      </w:pPr>
      <w:r>
        <w:t>2.1 告警自动同步 CronJob（#1）</w:t>
      </w:r>
    </w:p>
    <w:p>
      <w:r>
        <w:rPr>
          <w:b/>
        </w:rPr>
        <w:t>问题</w:t>
      </w:r>
      <w:r>
        <w:rPr>
          <w:b w:val="0"/>
        </w:rPr>
        <w:t>：</w:t>
      </w:r>
      <w:r>
        <w:rPr>
          <w:rFonts w:ascii="Consolas" w:hAnsi="Consolas"/>
          <w:b w:val="0"/>
          <w:color w:val="0B4F75"/>
          <w:sz w:val="19"/>
        </w:rPr>
        <w:t>/v1/alerts/sync</w:t>
      </w:r>
      <w:r>
        <w:rPr>
          <w:b w:val="0"/>
        </w:rPr>
        <w:t xml:space="preserve"> 幂等且安全，但要靠人在页面上点按钮。</w:t>
      </w:r>
    </w:p>
    <w:p>
      <w:r>
        <w:rPr>
          <w:b/>
        </w:rPr>
        <w:t>方案</w:t>
      </w:r>
      <w:r>
        <w:rPr>
          <w:b w:val="0"/>
        </w:rPr>
        <w:t xml:space="preserve">：CronJob 每 10 分钟调用一次，用 </w:t>
      </w:r>
      <w:r>
        <w:rPr>
          <w:rFonts w:ascii="Consolas" w:hAnsi="Consolas"/>
          <w:b w:val="0"/>
          <w:color w:val="0B4F75"/>
          <w:sz w:val="19"/>
        </w:rPr>
        <w:t>curl</w:t>
      </w:r>
      <w:r>
        <w:rPr>
          <w:b w:val="0"/>
        </w:rPr>
        <w:t xml:space="preserve"> 打内部 Service。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schedule: "*/10 * * * *"</w:t>
        <w:br/>
        <w:t>command: curl -fsS -X POST http://python-diagnosis:8000/v1/alerts/sync \</w:t>
        <w:br/>
        <w:t xml:space="preserve">           -H "X-Tenant-Id: site-a" -d '{"threshold_hi":70}'</w:t>
      </w:r>
    </w:p>
    <w:p>
      <w:r>
        <w:rPr>
          <w:b/>
        </w:rPr>
        <w:t>注意</w:t>
      </w:r>
      <w:r>
        <w:rPr>
          <w:b w:val="0"/>
        </w:rPr>
        <w:t>：</w:t>
      </w:r>
      <w:r>
        <w:rPr>
          <w:rFonts w:ascii="Consolas" w:hAnsi="Consolas"/>
          <w:b w:val="0"/>
          <w:color w:val="0B4F75"/>
          <w:sz w:val="19"/>
        </w:rPr>
        <w:t>alerts/sync</w:t>
      </w:r>
      <w:r>
        <w:rPr>
          <w:b w:val="0"/>
        </w:rPr>
        <w:t xml:space="preserve"> 不带 Basic Auth（它是内部 API，只校验租户头）， CronJob 在集群内直连 Service，不经 Ingress。</w:t>
      </w:r>
    </w:p>
    <w:p>
      <w:pPr>
        <w:pStyle w:val="Heading3"/>
      </w:pPr>
      <w:r>
        <w:t>2.2 自动巡检脚本（#2）</w:t>
      </w:r>
    </w:p>
    <w:p>
      <w:r>
        <w:rPr>
          <w:b/>
        </w:rPr>
        <w:t>问题</w:t>
      </w:r>
      <w:r>
        <w:rPr>
          <w:b w:val="0"/>
        </w:rPr>
        <w:t>：docs/38 §4.1 的巡检清单是 5 条手工 curl，容易漏。</w:t>
      </w:r>
    </w:p>
    <w:p>
      <w:r>
        <w:rPr>
          <w:b/>
        </w:rPr>
        <w:t>方案</w:t>
      </w:r>
      <w:r>
        <w:rPr>
          <w:b w:val="0"/>
        </w:rPr>
        <w:t>：</w:t>
      </w:r>
      <w:r>
        <w:rPr>
          <w:rFonts w:ascii="Consolas" w:hAnsi="Consolas"/>
          <w:b w:val="0"/>
          <w:color w:val="0B4F75"/>
          <w:sz w:val="19"/>
        </w:rPr>
        <w:t>impl/tools/health_check.py</w:t>
      </w:r>
      <w:r>
        <w:rPr>
          <w:b w:val="0"/>
        </w:rPr>
        <w:t>，一次跑完 8 项检查，输出通过/失败与退出码， 可直接接监控告警。</w:t>
      </w:r>
    </w:p>
    <w:p>
      <w:pPr>
        <w:pStyle w:val="Heading3"/>
      </w:pPr>
      <w:r>
        <w:t>2.3 RUL 估算（#3）</w:t>
      </w:r>
    </w:p>
    <w:p>
      <w:r>
        <w:rPr>
          <w:b/>
        </w:rPr>
        <w:t>问题</w:t>
      </w:r>
      <w:r>
        <w:rPr>
          <w:b w:val="0"/>
        </w:rPr>
        <w:t>：</w:t>
      </w:r>
      <w:r>
        <w:rPr>
          <w:rFonts w:ascii="Consolas" w:hAnsi="Consolas"/>
          <w:b w:val="0"/>
          <w:color w:val="0B4F75"/>
          <w:sz w:val="19"/>
        </w:rPr>
        <w:t>read_asset_health.rul_p50_days</w:t>
      </w:r>
      <w:r>
        <w:rPr>
          <w:b w:val="0"/>
        </w:rPr>
        <w:t xml:space="preserve"> 字段存在但全为 NULL。</w:t>
      </w:r>
    </w:p>
    <w:p>
      <w:r>
        <w:rPr>
          <w:b/>
        </w:rPr>
        <w:t>方案</w:t>
      </w:r>
      <w:r>
        <w:rPr>
          <w:b w:val="0"/>
        </w:rPr>
        <w:t xml:space="preserve">：从 </w:t>
      </w:r>
      <w:r>
        <w:rPr>
          <w:rFonts w:ascii="Consolas" w:hAnsi="Consolas"/>
          <w:b w:val="0"/>
          <w:color w:val="0B4F75"/>
          <w:sz w:val="19"/>
        </w:rPr>
        <w:t>read_asset_health_history</w:t>
      </w:r>
      <w:r>
        <w:rPr>
          <w:b w:val="0"/>
        </w:rPr>
        <w:t xml:space="preserve"> 算劣化斜率，线性外推到 HI=40（临界线）：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rul_days = (hi_now - 40) / max(0.01, degradation_per_day)</w:t>
      </w:r>
    </w:p>
    <w:p>
      <w:r>
        <w:rPr>
          <w:b/>
        </w:rPr>
        <w:t>前提与边界</w:t>
      </w:r>
      <w:r>
        <w:rPr>
          <w:b w:val="0"/>
        </w:rPr>
        <w:t>：</w:t>
      </w:r>
    </w:p>
    <w:p>
      <w:pPr>
        <w:pStyle w:val="ListBullet"/>
        <w:ind w:left="360"/>
      </w:pPr>
      <w:r>
        <w:rPr>
          <w:b w:val="0"/>
        </w:rPr>
        <w:t>历史不足 3 个点时不估算（返回 NULL，不臆造）</w:t>
      </w:r>
    </w:p>
    <w:p>
      <w:pPr>
        <w:pStyle w:val="ListBullet"/>
        <w:ind w:left="360"/>
      </w:pPr>
      <w:r>
        <w:rPr>
          <w:b w:val="0"/>
        </w:rPr>
        <w:t>HI 已低于 40 时 RUL = 0</w:t>
      </w:r>
    </w:p>
    <w:p>
      <w:pPr>
        <w:pStyle w:val="ListBullet"/>
        <w:ind w:left="360"/>
      </w:pPr>
      <w:r>
        <w:rPr>
          <w:b w:val="0"/>
        </w:rPr>
        <w:t>斜率 ≤ 0（无劣化）时 RUL = NULL（视为"无劣化趋势"）</w:t>
      </w:r>
    </w:p>
    <w:p>
      <w:pPr>
        <w:pStyle w:val="Heading3"/>
      </w:pPr>
      <w:r>
        <w:t>2.4 权限与角色（#4）</w:t>
      </w:r>
    </w:p>
    <w:p>
      <w:r>
        <w:rPr>
          <w:b/>
        </w:rPr>
        <w:t>方案</w:t>
      </w:r>
      <w:r>
        <w:rPr>
          <w:b w:val="0"/>
        </w:rPr>
        <w:t>：轻量 RBAC，不引入完整 IdP。</w:t>
      </w:r>
    </w:p>
    <w:p>
      <w:pPr>
        <w:pStyle w:val="ListBullet"/>
        <w:ind w:left="360"/>
      </w:pPr>
      <w:r>
        <w:rPr>
          <w:rFonts w:ascii="Consolas" w:hAnsi="Consolas"/>
          <w:b w:val="0"/>
          <w:sz w:val="19"/>
        </w:rPr>
        <w:t>app_user</w:t>
      </w:r>
      <w:r>
        <w:rPr>
          <w:b w:val="0"/>
        </w:rPr>
        <w:t xml:space="preserve"> 表：用户名、角色、口令哈希（PBKDF2）</w:t>
      </w:r>
    </w:p>
    <w:p>
      <w:pPr>
        <w:pStyle w:val="ListBullet"/>
        <w:ind w:left="360"/>
      </w:pPr>
      <w:r>
        <w:rPr>
          <w:b w:val="0"/>
        </w:rPr>
        <w:t>登录接口签发 token（HMAC 签名，含角色与过期时间）</w:t>
      </w:r>
    </w:p>
    <w:p>
      <w:pPr>
        <w:pStyle w:val="ListBullet"/>
        <w:ind w:left="360"/>
      </w:pPr>
      <w:r>
        <w:rPr>
          <w:b w:val="0"/>
        </w:rPr>
        <w:t>写操作按角色校验：</w:t>
      </w:r>
      <w:r>
        <w:rPr>
          <w:rFonts w:ascii="Consolas" w:hAnsi="Consolas"/>
          <w:b w:val="0"/>
          <w:sz w:val="19"/>
        </w:rPr>
        <w:t>operator</w:t>
      </w:r>
      <w:r>
        <w:rPr>
          <w:b w:val="0"/>
        </w:rPr>
        <w:t xml:space="preserve"> 只能 ack，</w:t>
      </w:r>
      <w:r>
        <w:rPr>
          <w:rFonts w:ascii="Consolas" w:hAnsi="Consolas"/>
          <w:b w:val="0"/>
          <w:sz w:val="19"/>
        </w:rPr>
        <w:t>supervisor</w:t>
      </w:r>
      <w:r>
        <w:rPr>
          <w:b w:val="0"/>
        </w:rPr>
        <w:t xml:space="preserve"> 可 escalate，</w:t>
      </w:r>
    </w:p>
    <w:p>
      <w:r>
        <w:rPr>
          <w:rFonts w:ascii="Consolas" w:hAnsi="Consolas"/>
          <w:b w:val="0"/>
          <w:color w:val="0B4F75"/>
          <w:sz w:val="19"/>
        </w:rPr>
        <w:t>manager</w:t>
      </w:r>
      <w:r>
        <w:rPr>
          <w:b w:val="0"/>
        </w:rPr>
        <w:t xml:space="preserve"> 可 close</w:t>
      </w:r>
    </w:p>
    <w:p>
      <w:pPr>
        <w:pStyle w:val="ListBullet"/>
        <w:ind w:left="360"/>
      </w:pPr>
      <w:r>
        <w:rPr>
          <w:b w:val="0"/>
        </w:rPr>
        <w:t>前端顶部显示当前角色，无权限的按钮置灰</w:t>
      </w:r>
    </w:p>
    <w:p>
      <w:r>
        <w:rPr>
          <w:b/>
        </w:rPr>
        <w:t>边界</w:t>
      </w:r>
      <w:r>
        <w:rPr>
          <w:b w:val="0"/>
        </w:rPr>
        <w:t>：不做细粒度资源级权限（如"只能管自己车间的设备"）， 那是 ABAC 范畴，超出本期。</w:t>
      </w:r>
    </w:p>
    <w:p>
      <w:pPr>
        <w:pStyle w:val="Heading3"/>
      </w:pPr>
      <w:r>
        <w:t>2.5 点检巡检（#5）</w:t>
      </w:r>
    </w:p>
    <w:p>
      <w:r>
        <w:rPr>
          <w:b/>
        </w:rPr>
        <w:t>表设计</w:t>
      </w:r>
      <w:r>
        <w:rPr>
          <w:b w:val="0"/>
        </w:rPr>
        <w:t>：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inspection_task(tenant_id, task_id, asset_id, plan_id, due_at, status,</w:t>
        <w:br/>
        <w:t xml:space="preserve">                assignee, priority, created_at)</w:t>
        <w:br/>
        <w:t>inspection_record(tenant_id, record_id, task_id, asset_id, result,</w:t>
        <w:br/>
        <w:t xml:space="preserve">                  findings, measured, inspector, created_at)</w:t>
      </w:r>
    </w:p>
    <w:p>
      <w:r>
        <w:rPr>
          <w:b/>
        </w:rPr>
        <w:t>流程</w:t>
      </w:r>
      <w:r>
        <w:rPr>
          <w:b w:val="0"/>
        </w:rPr>
        <w:t>：按关键度自动生成点检任务（A 类 7 天一次、B 类 15 天、C 类 30 天） → 值班员执行并记录结果（正常/异常/需停机） → 异常项自动生成告警。</w:t>
      </w:r>
    </w:p>
    <w:p>
      <w:pPr>
        <w:pStyle w:val="Heading3"/>
      </w:pPr>
      <w:r>
        <w:t>2.6 保养计划（#6）</w:t>
      </w:r>
    </w:p>
    <w:p>
      <w:r>
        <w:rPr>
          <w:b/>
        </w:rPr>
        <w:t>表设计</w:t>
      </w:r>
      <w:r>
        <w:rPr>
          <w:b w:val="0"/>
        </w:rPr>
        <w:t>：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maintenance_plan(tenant_id, plan_id, asset_id, cycle_days, last_done_at,</w:t>
        <w:br/>
        <w:t xml:space="preserve">                 next_due_at, items, owner_role, status)</w:t>
      </w:r>
    </w:p>
    <w:p>
      <w:r>
        <w:rPr>
          <w:b/>
        </w:rPr>
        <w:t>流程</w:t>
      </w:r>
      <w:r>
        <w:rPr>
          <w:b w:val="0"/>
        </w:rPr>
        <w:t>：按周期计算下次到期，到期前 7 天标黄、到期未做标红； 可从方案卡"计划窗口"一键落为保养计划。</w:t>
      </w:r>
    </w:p>
    <w:p>
      <w:pPr>
        <w:pStyle w:val="Heading3"/>
      </w:pPr>
      <w:r>
        <w:t>2.7 暗色管理台（#7）</w:t>
      </w:r>
    </w:p>
    <w:p>
      <w:r>
        <w:rPr>
          <w:rFonts w:ascii="Consolas" w:hAnsi="Consolas"/>
          <w:b w:val="0"/>
          <w:color w:val="0B4F75"/>
          <w:sz w:val="19"/>
        </w:rPr>
        <w:t>console.html</w:t>
      </w:r>
      <w:r>
        <w:rPr>
          <w:b w:val="0"/>
        </w:rPr>
        <w:t xml:space="preserve"> 加 </w:t>
      </w:r>
      <w:r>
        <w:rPr>
          <w:rFonts w:ascii="Consolas" w:hAnsi="Consolas"/>
          <w:b w:val="0"/>
          <w:color w:val="0B4F75"/>
          <w:sz w:val="19"/>
        </w:rPr>
        <w:t>prefers-color-scheme: dark</w:t>
      </w:r>
      <w:r>
        <w:rPr>
          <w:b w:val="0"/>
        </w:rPr>
        <w:t xml:space="preserve"> 分支 + 手动切换按钮， 色值与 </w:t>
      </w:r>
      <w:r>
        <w:rPr>
          <w:rFonts w:ascii="Consolas" w:hAnsi="Consolas"/>
          <w:b w:val="0"/>
          <w:color w:val="0B4F75"/>
          <w:sz w:val="19"/>
        </w:rPr>
        <w:t>screen.html</w:t>
      </w:r>
      <w:r>
        <w:rPr>
          <w:b w:val="0"/>
        </w:rPr>
        <w:t xml:space="preserve"> 的深色体系共用。</w:t>
      </w:r>
    </w:p>
    <w:p>
      <w:pPr>
        <w:pStyle w:val="Heading3"/>
      </w:pPr>
      <w:r>
        <w:t>2.8 组织树产线级归属（#8）</w:t>
      </w:r>
    </w:p>
    <w:p>
      <w:r>
        <w:rPr>
          <w:b/>
        </w:rPr>
        <w:t>问题</w:t>
      </w:r>
      <w:r>
        <w:rPr>
          <w:b w:val="0"/>
        </w:rPr>
        <w:t>：</w:t>
      </w:r>
      <w:r>
        <w:rPr>
          <w:rFonts w:ascii="Consolas" w:hAnsi="Consolas"/>
          <w:b w:val="0"/>
          <w:color w:val="0B4F75"/>
          <w:sz w:val="19"/>
        </w:rPr>
        <w:t>asset.node_id</w:t>
      </w:r>
      <w:r>
        <w:rPr>
          <w:b w:val="0"/>
        </w:rPr>
        <w:t xml:space="preserve"> 只到车间（</w:t>
      </w:r>
      <w:r>
        <w:rPr>
          <w:rFonts w:ascii="Consolas" w:hAnsi="Consolas"/>
          <w:b w:val="0"/>
          <w:color w:val="0B4F75"/>
          <w:sz w:val="19"/>
        </w:rPr>
        <w:t>site-a-W1</w:t>
      </w:r>
      <w:r>
        <w:rPr>
          <w:b w:val="0"/>
        </w:rPr>
        <w:t>），产线层设备数为 0。</w:t>
      </w:r>
    </w:p>
    <w:p>
      <w:r>
        <w:rPr>
          <w:b/>
        </w:rPr>
        <w:t>方案</w:t>
      </w:r>
      <w:r>
        <w:rPr>
          <w:b w:val="0"/>
        </w:rPr>
        <w:t>：不造假数据，改为</w:t>
      </w:r>
      <w:r>
        <w:rPr>
          <w:b/>
        </w:rPr>
        <w:t>按节点名前缀推断</w:t>
      </w:r>
      <w:r>
        <w:rPr>
          <w:b w:val="0"/>
        </w:rPr>
        <w:t>—— 设备位号里含产线标识时归到产线（当前数据无此标识）， 否则在页面明确标注「该层未直接挂设备」，并提供「按车间下钻」的交互。</w:t>
      </w:r>
    </w:p>
    <w:p>
      <w:r>
        <w:rPr>
          <w:b/>
        </w:rPr>
        <w:t>实施</w:t>
      </w:r>
      <w:r>
        <w:rPr>
          <w:b w:val="0"/>
        </w:rPr>
        <w:t xml:space="preserve">：后端增加 </w:t>
      </w:r>
      <w:r>
        <w:rPr>
          <w:rFonts w:ascii="Consolas" w:hAnsi="Consolas"/>
          <w:b w:val="0"/>
          <w:color w:val="0B4F75"/>
          <w:sz w:val="19"/>
        </w:rPr>
        <w:t>asset_by_node</w:t>
      </w:r>
      <w:r>
        <w:rPr>
          <w:b w:val="0"/>
        </w:rPr>
        <w:t xml:space="preserve"> 查询，前端点击车间节点展开其设备列表。</w:t>
      </w:r>
    </w:p>
    <w:p>
      <w:pPr>
        <w:pStyle w:val="Heading3"/>
      </w:pPr>
      <w:r>
        <w:t>2.9 Egress 白名单自动校验（#10）</w:t>
      </w:r>
    </w:p>
    <w:p>
      <w:r>
        <w:rPr>
          <w:b/>
        </w:rPr>
        <w:t>方案</w:t>
      </w:r>
      <w:r>
        <w:rPr>
          <w:b w:val="0"/>
        </w:rPr>
        <w:t>：</w:t>
      </w:r>
      <w:r>
        <w:rPr>
          <w:rFonts w:ascii="Consolas" w:hAnsi="Consolas"/>
          <w:b w:val="0"/>
          <w:color w:val="0B4F75"/>
          <w:sz w:val="19"/>
        </w:rPr>
        <w:t>health_check.py</w:t>
      </w:r>
      <w:r>
        <w:rPr>
          <w:b w:val="0"/>
        </w:rPr>
        <w:t xml:space="preserve"> 增加一项：检查 </w:t>
      </w:r>
      <w:r>
        <w:rPr>
          <w:rFonts w:ascii="Consolas" w:hAnsi="Consolas"/>
          <w:b w:val="0"/>
          <w:color w:val="0B4F75"/>
          <w:sz w:val="19"/>
        </w:rPr>
        <w:t>allow-egress-backends</w:t>
      </w:r>
      <w:r>
        <w:rPr>
          <w:b w:val="0"/>
        </w:rPr>
        <w:t xml:space="preserve"> 是否含 </w:t>
      </w:r>
      <w:r>
        <w:rPr>
          <w:rFonts w:ascii="Consolas" w:hAnsi="Consolas"/>
          <w:b w:val="0"/>
          <w:color w:val="0B4F75"/>
          <w:sz w:val="19"/>
        </w:rPr>
        <w:t>podSelector: {}</w:t>
      </w:r>
      <w:r>
        <w:rPr>
          <w:b w:val="0"/>
        </w:rPr>
        <w:t>，缺失则报警——避免再次出现"看板正常、服务间超时"。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三、客观受阻项说明</w:t>
      </w:r>
    </w:p>
    <w:p>
      <w:pPr>
        <w:pStyle w:val="Heading3"/>
      </w:pPr>
      <w:r>
        <w:t>3.1 worker1 CPU 配额 96%（#14）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master   requests 15380m / 96%</w:t>
        <w:br/>
        <w:t>worker1  requests 22320m / 34%</w:t>
      </w:r>
    </w:p>
    <w:p>
      <w:r>
        <w:rPr>
          <w:b w:val="0"/>
        </w:rPr>
        <w:t>master 已接近打满，滚动更新会 Pending。</w:t>
      </w:r>
      <w:r>
        <w:rPr>
          <w:b/>
        </w:rPr>
        <w:t>根本解法是加节点或扩 CPU</w:t>
      </w:r>
      <w:r>
        <w:rPr>
          <w:b w:val="0"/>
        </w:rPr>
        <w:t>， 当前物理条件不具备。可做的缓解：</w:t>
      </w:r>
    </w:p>
    <w:p>
      <w:pPr>
        <w:pStyle w:val="ListBullet"/>
        <w:ind w:left="360"/>
      </w:pPr>
      <w:r>
        <w:rPr>
          <w:b w:val="0"/>
        </w:rPr>
        <w:t>降低非关键服务 requests（已做：python-diagnosis 降至 500m）</w:t>
      </w:r>
    </w:p>
    <w:p>
      <w:pPr>
        <w:pStyle w:val="ListBullet"/>
        <w:ind w:left="360"/>
      </w:pPr>
      <w:r>
        <w:rPr>
          <w:b w:val="0"/>
        </w:rPr>
        <w:t>巡检脚本增加"CPU 配额余量"检查，低于 10% 时告警</w:t>
      </w:r>
    </w:p>
    <w:p>
      <w:pPr>
        <w:pStyle w:val="Heading3"/>
      </w:pPr>
      <w:r>
        <w:t>3.2 K8s 升级（#15）</w:t>
      </w:r>
    </w:p>
    <w:p>
      <w:r>
        <w:rPr>
          <w:b w:val="0"/>
        </w:rPr>
        <w:t>1.28 → 更高版本需要逐节点 drain，而单节点承载全部业务 Pod， drain 即全站中断。需先加节点，属容量问题。</w:t>
      </w:r>
    </w:p>
    <w:p>
      <w:pPr>
        <w:pStyle w:val="Heading3"/>
      </w:pPr>
      <w:r>
        <w:t>3.3 TiDB Operator 迁移（#16）</w:t>
      </w:r>
    </w:p>
    <w:p>
      <w:r>
        <w:rPr>
          <w:b w:val="0"/>
        </w:rPr>
        <w:t>已在 docs/27 记录：Operator 要求每副本 ≥ 2C4G，当前配额不足， 且托管模式会接管现有 StatefulSet，风险高于收益。</w:t>
      </w:r>
      <w:r>
        <w:rPr>
          <w:b/>
        </w:rPr>
        <w:t>已放弃，不再推进</w:t>
      </w:r>
      <w:r>
        <w:rPr>
          <w:b w:val="0"/>
        </w:rPr>
        <w:t>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四、记录为已知行为（非缺陷）</w:t>
      </w:r>
    </w:p>
    <w:p>
      <w:pPr>
        <w:pStyle w:val="Heading3"/>
      </w:pPr>
      <w:r>
        <w:t>4.1 kube-proxy 规则显示不全（#11）</w:t>
      </w:r>
    </w:p>
    <w:p>
      <w:r>
        <w:rPr>
          <w:rFonts w:ascii="Consolas" w:hAnsi="Consolas"/>
          <w:b w:val="0"/>
          <w:color w:val="0B4F75"/>
          <w:sz w:val="19"/>
        </w:rPr>
        <w:t>iptables-save</w:t>
      </w:r>
      <w:r>
        <w:rPr>
          <w:b w:val="0"/>
        </w:rPr>
        <w:t xml:space="preserve"> 在 iptables 1.4.21 上对 DNAT 规则显示为 </w:t>
      </w:r>
      <w:r>
        <w:rPr>
          <w:rFonts w:ascii="Consolas" w:hAnsi="Consolas"/>
          <w:b w:val="0"/>
          <w:color w:val="0B4F75"/>
          <w:sz w:val="19"/>
        </w:rPr>
        <w:t>--to-destination  --to-destination 0.0.0.0:0</w:t>
      </w:r>
      <w:r>
        <w:rPr>
          <w:b w:val="0"/>
        </w:rPr>
        <w:t>，但</w:t>
      </w:r>
      <w:r>
        <w:rPr>
          <w:b/>
        </w:rPr>
        <w:t>实际转发正常</w:t>
      </w:r>
      <w:r>
        <w:rPr>
          <w:b w:val="0"/>
        </w:rPr>
        <w:t>。 排查网络问题时</w:t>
      </w:r>
      <w:r>
        <w:rPr>
          <w:b/>
        </w:rPr>
        <w:t>不要据此判断规则损坏</w:t>
      </w:r>
      <w:r>
        <w:rPr>
          <w:b w:val="0"/>
        </w:rPr>
        <w:t>，应以实际连通性测试为准。 （docs/33 §2.1 有两次误判的完整记录。）</w:t>
      </w:r>
    </w:p>
    <w:p>
      <w:pPr>
        <w:pStyle w:val="Heading3"/>
      </w:pPr>
      <w:r>
        <w:t>4.2 手写 SVG 而非图表库（#12）</w:t>
      </w:r>
    </w:p>
    <w:p>
      <w:r>
        <w:rPr>
          <w:b w:val="0"/>
        </w:rPr>
        <w:t>内网无外网，CDN 不可达；内联 ECharts 会使单文件膨胀到 1MB+ 且受 ConfigMap 大小限制。当前 8 类图表手写实现，单文件 85KB。 若后续图表超过 15 个，再考虑内联轻量库（如 uPlot，约 40KB）。</w:t>
      </w:r>
    </w:p>
    <w:p>
      <w:pPr>
        <w:pStyle w:val="Heading3"/>
      </w:pPr>
      <w:r>
        <w:t>4.3 测试数据稀疏（#13）</w:t>
      </w:r>
    </w:p>
    <w:p>
      <w:r>
        <w:rPr>
          <w:b w:val="0"/>
        </w:rPr>
        <w:t>仅 2 台设备有健康度快照，导致大屏矩阵与趋势信息量受限。 属造数策略问题，非设计缺陷。可通过批量诊断（</w:t>
      </w:r>
      <w:r>
        <w:rPr>
          <w:rFonts w:ascii="Consolas" w:hAnsi="Consolas"/>
          <w:b w:val="0"/>
          <w:color w:val="0B4F75"/>
          <w:sz w:val="19"/>
        </w:rPr>
        <w:t>/warmup</w:t>
      </w:r>
      <w:r>
        <w:rPr>
          <w:b w:val="0"/>
        </w:rPr>
        <w:t>）扩充。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1D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