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· 实施路线图与阶段计划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TOGAF 阶段 E（机会与解决方案）/ F（迁移规划）；GB/T 8567 项目开发计划；敏捷-阶段混合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总工期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 周（首期）+ 持续运营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总体策略：五个阶段 + 五道门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Ph0 规格       Ph1 数据底座     Ph2 诊断大脑     Ph3 交互决策     Ph4 边缘推广</w:t>
        <w:br/>
        <w:t>2 周            4 周            5 周            4 周            3 周</w:t>
        <w:br/>
        <w:t xml:space="preserve">  │               │               │               │               │</w:t>
        <w:br/>
        <w:t xml:space="preserve"> G0              G1              G2              G3              G4</w:t>
        <w:br/>
        <w:t>方案评审        数据就绪        模型达标        决策闭环        上线验收</w:t>
      </w:r>
    </w:p>
    <w:p>
      <w:r>
        <w:rPr>
          <w:b/>
        </w:rPr>
        <w:t>核心纪律：每道门不通过，不许进下一阶段。</w:t>
      </w:r>
      <w:r>
        <w:rPr>
          <w:b w:val="0"/>
        </w:rPr>
        <w:t xml:space="preserve"> 宁可延期，不可带病推进——工业项目的返工成本是软件项目的 5–10 倍（因为要等停机窗口）。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阶段详解</w:t>
      </w:r>
    </w:p>
    <w:p>
      <w:pPr>
        <w:pStyle w:val="Heading3"/>
      </w:pPr>
      <w:r>
        <w:t>Ph0 · 规格与立项（2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冻结需求与架构基线，取得立项批准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关键活动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本套文档评审；D1–D10 决策拍板；现场调研（3 台候选设备）；数据可得性摸底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本套文档 v1.0；D1–D10 决策记录；现场调研报告；预算批准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G0 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设备副总签字 + 架构委员会评审通过 + 预算到位</w:t>
            </w:r>
          </w:p>
        </w:tc>
      </w:tr>
    </w:tbl>
    <w:p>
      <w:r>
        <w:rPr>
          <w:b/>
        </w:rPr>
        <w:t>G0 检查项：</w:t>
      </w:r>
    </w:p>
    <w:p>
      <w:pPr>
        <w:pStyle w:val="ListBullet"/>
        <w:ind w:left="360"/>
      </w:pPr>
      <w:r>
        <w:rPr>
          <w:b w:val="0"/>
        </w:rPr>
        <w:t>[ ] 范围边界（做什么/不做什么）已书面确认</w:t>
      </w:r>
    </w:p>
    <w:p>
      <w:pPr>
        <w:pStyle w:val="ListBullet"/>
        <w:ind w:left="360"/>
      </w:pPr>
      <w:r>
        <w:rPr>
          <w:b w:val="0"/>
        </w:rPr>
        <w:t>[ ] 首期设备清单已确定（≤ 20 台，含关键度分级）</w:t>
      </w:r>
    </w:p>
    <w:p>
      <w:pPr>
        <w:pStyle w:val="ListBullet"/>
        <w:ind w:left="360"/>
      </w:pPr>
      <w:r>
        <w:rPr>
          <w:b w:val="0"/>
        </w:rPr>
        <w:t>[ ] 数据可得性已核实（有无测点、有无历史故障记录）</w:t>
      </w:r>
    </w:p>
    <w:p>
      <w:pPr>
        <w:pStyle w:val="ListBullet"/>
        <w:ind w:left="360"/>
      </w:pPr>
      <w:r>
        <w:rPr>
          <w:b w:val="0"/>
        </w:rPr>
        <w:t>[ ] 专家投入承诺书已签</w:t>
      </w:r>
    </w:p>
    <w:p>
      <w:pPr>
        <w:pStyle w:val="ListBullet"/>
        <w:ind w:left="360"/>
      </w:pPr>
      <w:r>
        <w:rPr>
          <w:b w:val="0"/>
        </w:rPr>
        <w:t>[ ] 合规路径（等保定级）已明确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3"/>
      </w:pPr>
      <w:r>
        <w:t>Ph1 · 数据底座（4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让设备"说上话"，数据可信可用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关键活动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协议接入（3 类）；统一命名空间建模；时序库部署；数据质量门；校准核查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可运行的采集链路；设备台账；数据质量报告；接入 SOP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G1 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数据就绪</w:t>
            </w:r>
          </w:p>
        </w:tc>
      </w:tr>
    </w:tbl>
    <w:p>
      <w:r>
        <w:rPr>
          <w:b/>
        </w:rPr>
        <w:t>G1 检查项（硬性）：</w:t>
      </w:r>
    </w:p>
    <w:p>
      <w:pPr>
        <w:pStyle w:val="ListBullet"/>
        <w:ind w:left="360"/>
      </w:pPr>
      <w:r>
        <w:rPr>
          <w:b w:val="0"/>
        </w:rPr>
        <w:t>[ ] 3 台设备、≥ 20 个测点稳定采集 ≥ 14 天</w:t>
      </w:r>
    </w:p>
    <w:p>
      <w:pPr>
        <w:pStyle w:val="ListBullet"/>
        <w:ind w:left="360"/>
      </w:pPr>
      <w:r>
        <w:rPr>
          <w:b w:val="0"/>
        </w:rPr>
        <w:t>[ ] 数据完整率 ≥ 99%</w:t>
      </w:r>
    </w:p>
    <w:p>
      <w:pPr>
        <w:pStyle w:val="ListBullet"/>
        <w:ind w:left="360"/>
      </w:pPr>
      <w:r>
        <w:rPr>
          <w:b w:val="0"/>
        </w:rPr>
        <w:t>[ ] 时间戳偏差 ≤ 50 ms（全链路）</w:t>
      </w:r>
    </w:p>
    <w:p>
      <w:pPr>
        <w:pStyle w:val="ListBullet"/>
        <w:ind w:left="360"/>
      </w:pPr>
      <w:r>
        <w:rPr>
          <w:b w:val="0"/>
        </w:rPr>
        <w:t>[ ] 100% 测点有校准记录且在有效期</w:t>
      </w:r>
    </w:p>
    <w:p>
      <w:pPr>
        <w:pStyle w:val="ListBullet"/>
        <w:ind w:left="360"/>
      </w:pPr>
      <w:r>
        <w:rPr>
          <w:b w:val="0"/>
        </w:rPr>
        <w:t>[ ] 数据质量分 ≥ 85（7 日均值）</w:t>
      </w:r>
    </w:p>
    <w:p>
      <w:pPr>
        <w:pStyle w:val="ListBullet"/>
        <w:ind w:left="360"/>
      </w:pPr>
      <w:r>
        <w:rPr>
          <w:b w:val="0"/>
        </w:rPr>
        <w:t>[ ] 断流/超量程能被正确识别</w:t>
      </w:r>
    </w:p>
    <w:p>
      <w:pPr>
        <w:ind w:left="360"/>
      </w:pPr>
      <w:r>
        <w:rPr>
          <w:i/>
          <w:color w:val="4A5158"/>
        </w:rPr>
        <w:t>G1 是全场最容易被"糊弄过去"的门。 很多项目在这里妥协，然后在 Ph2 花 3 倍时间还债。这一关必须硬。</w:t>
      </w:r>
    </w:p>
    <w:p>
      <w:r>
        <w:rPr>
          <w:b/>
        </w:rPr>
        <w:t>风险与对策：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老设备无数字接口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加装振动传感器（独立采集，不依赖 PLC）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协议文档缺失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抓包分析 + 厂商支持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无历史故障记录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用合成数据 + 迁移学习，同时启动"从现在开始记录"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3"/>
      </w:pPr>
      <w:r>
        <w:t>Ph2 · 诊断大脑（5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让模型"看懂"数据，输出可信的 HI 与故障假设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关键活动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特征工程；判据库建设（Top 8 故障模式）；SD/HA/PA 实现；黄金数据集标注；模型评测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诊断引擎；故障模式库 v1；评测报告；特征字典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G2 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模型达标</w:t>
            </w:r>
          </w:p>
        </w:tc>
      </w:tr>
    </w:tbl>
    <w:p>
      <w:r>
        <w:rPr>
          <w:b/>
        </w:rPr>
        <w:t>G2 检查项：</w:t>
      </w:r>
    </w:p>
    <w:p>
      <w:pPr>
        <w:pStyle w:val="ListBullet"/>
        <w:ind w:left="360"/>
      </w:pPr>
      <w:r>
        <w:rPr>
          <w:b w:val="0"/>
        </w:rPr>
        <w:t>[ ] 黄金数据集 ≥ 30 例（含拆检报告）</w:t>
      </w:r>
    </w:p>
    <w:p>
      <w:pPr>
        <w:pStyle w:val="ListBullet"/>
        <w:ind w:left="360"/>
      </w:pPr>
      <w:r>
        <w:rPr>
          <w:b w:val="0"/>
        </w:rPr>
        <w:t>[ ] 关键故障模式召回率 ≥ 85%（首期可放宽，Ph5 提到 90%）</w:t>
      </w:r>
    </w:p>
    <w:p>
      <w:pPr>
        <w:pStyle w:val="ListBullet"/>
        <w:ind w:left="360"/>
      </w:pPr>
      <w:r>
        <w:rPr>
          <w:b w:val="0"/>
        </w:rPr>
        <w:t>[ ] 回放集误报率 ≤ 1.0 次/台·周</w:t>
      </w:r>
    </w:p>
    <w:p>
      <w:pPr>
        <w:pStyle w:val="ListBullet"/>
        <w:ind w:left="360"/>
      </w:pPr>
      <w:r>
        <w:rPr>
          <w:b w:val="0"/>
        </w:rPr>
        <w:t>[ ] 每条 HI 都有贡献度分解</w:t>
      </w:r>
    </w:p>
    <w:p>
      <w:pPr>
        <w:pStyle w:val="ListBullet"/>
        <w:ind w:left="360"/>
      </w:pPr>
      <w:r>
        <w:rPr>
          <w:b w:val="0"/>
        </w:rPr>
        <w:t>[ ] 降级模式正确率 ≥ 95%</w:t>
      </w:r>
    </w:p>
    <w:p>
      <w:pPr>
        <w:pStyle w:val="ListBullet"/>
        <w:ind w:left="360"/>
      </w:pPr>
      <w:r>
        <w:rPr>
          <w:b w:val="0"/>
        </w:rPr>
        <w:t>[ ] 失效案例报告已完成（≥ 5 例）</w:t>
      </w:r>
    </w:p>
    <w:p>
      <w:pPr>
        <w:ind w:left="360"/>
      </w:pPr>
      <w:r>
        <w:rPr>
          <w:i/>
          <w:color w:val="4A5158"/>
        </w:rPr>
        <w:t>注意：首期召回率目标 85% 而非 90%。 因为样本少，硬凑 90% 一定是过拟合。宁可诚实报 85%，在运营期用真实数据提升。</w:t>
      </w:r>
    </w:p>
    <w:p>
      <w:r>
        <w:rPr>
          <w:b/>
        </w:rPr>
        <w:t>并行工作：</w:t>
      </w:r>
      <w:r>
        <w:rPr>
          <w:b w:val="0"/>
        </w:rPr>
        <w:t xml:space="preserve"> 故障模式库需要设备专家每周 4 小时，</w:t>
      </w:r>
      <w:r>
        <w:rPr>
          <w:b/>
        </w:rPr>
        <w:t>从 Ph0 就要开始</w:t>
      </w:r>
      <w:r>
        <w:rPr>
          <w:b w:val="0"/>
        </w:rPr>
        <w:t>，不能等 Ph2 才找人。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3"/>
      </w:pPr>
      <w:r>
        <w:t>Ph3 · 交互与决策（4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让"会打字的人"能诊断，让诊断能变成方案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关键活动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MCP 服务；Harness 运行时；四角色会诊 + Evaluator；方案卡；EAM 集成；告警路由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可对话的诊断入口；方案卡；告警体系；审计链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G3 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决策闭环</w:t>
            </w:r>
          </w:p>
        </w:tc>
      </w:tr>
    </w:tbl>
    <w:p>
      <w:r>
        <w:rPr>
          <w:b/>
        </w:rPr>
        <w:t>G3 检查项：</w:t>
      </w:r>
    </w:p>
    <w:p>
      <w:pPr>
        <w:pStyle w:val="ListBullet"/>
        <w:ind w:left="360"/>
      </w:pPr>
      <w:r>
        <w:rPr>
          <w:b w:val="0"/>
        </w:rPr>
        <w:t>[ ] 100 条真实问题的意图识别 ≥ 95%</w:t>
      </w:r>
    </w:p>
    <w:p>
      <w:pPr>
        <w:pStyle w:val="ListBullet"/>
        <w:ind w:left="360"/>
      </w:pPr>
      <w:r>
        <w:rPr>
          <w:b w:val="0"/>
        </w:rPr>
        <w:t>[ ] 每条结论 100% 有证据引用</w:t>
      </w:r>
    </w:p>
    <w:p>
      <w:pPr>
        <w:pStyle w:val="ListBullet"/>
        <w:ind w:left="360"/>
      </w:pPr>
      <w:r>
        <w:rPr>
          <w:b w:val="0"/>
        </w:rPr>
        <w:t>[ ] 提示注入红队 20 例 100% 拦截</w:t>
      </w:r>
    </w:p>
    <w:p>
      <w:pPr>
        <w:pStyle w:val="ListBullet"/>
        <w:ind w:left="360"/>
      </w:pPr>
      <w:r>
        <w:rPr>
          <w:b w:val="0"/>
        </w:rPr>
        <w:t>[ ] 方案卡 100% 含经济性计算</w:t>
      </w:r>
    </w:p>
    <w:p>
      <w:pPr>
        <w:pStyle w:val="ListBullet"/>
        <w:ind w:left="360"/>
      </w:pPr>
      <w:r>
        <w:rPr>
          <w:b w:val="0"/>
        </w:rPr>
        <w:t>[ ] 备件未到货时不会推荐早于到货日的窗口（关键场景）</w:t>
      </w:r>
    </w:p>
    <w:p>
      <w:pPr>
        <w:pStyle w:val="ListBullet"/>
        <w:ind w:left="360"/>
      </w:pPr>
      <w:r>
        <w:rPr>
          <w:b w:val="0"/>
        </w:rPr>
        <w:t>[ ] 工单草稿创建成功率 ≥ 99%（含重试）</w:t>
      </w:r>
    </w:p>
    <w:p>
      <w:pPr>
        <w:pStyle w:val="ListBullet"/>
        <w:ind w:left="360"/>
      </w:pPr>
      <w:r>
        <w:rPr>
          <w:b w:val="0"/>
        </w:rPr>
        <w:t>[ ] Stop Hook 能拦截"假完成"（注入超时场景验证）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3"/>
      </w:pPr>
      <w:r>
        <w:t>Ph4 · 边缘与推广（3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数据不出厂也能跑；从 3 台扩到 20 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关键活动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K3s 边缘部署；离线授权；降级验证；批量接入；培训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边缘节点；降级验证报告；接入 20 台；培训材料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G4 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上线验收（详见 docs/11）</w:t>
            </w:r>
          </w:p>
        </w:tc>
      </w:tr>
    </w:tbl>
    <w:p>
      <w:r>
        <w:rPr>
          <w:b/>
        </w:rPr>
        <w:t>G4 检查项：</w:t>
      </w:r>
    </w:p>
    <w:p>
      <w:pPr>
        <w:pStyle w:val="ListBullet"/>
        <w:ind w:left="360"/>
      </w:pPr>
      <w:r>
        <w:rPr>
          <w:b w:val="0"/>
        </w:rPr>
        <w:t>[ ] 断网 72 小时边缘正常诊断</w:t>
      </w:r>
    </w:p>
    <w:p>
      <w:pPr>
        <w:pStyle w:val="ListBullet"/>
        <w:ind w:left="360"/>
      </w:pPr>
      <w:r>
        <w:rPr>
          <w:b w:val="0"/>
        </w:rPr>
        <w:t>[ ] 中心故障不影响边缘告警</w:t>
      </w:r>
    </w:p>
    <w:p>
      <w:pPr>
        <w:pStyle w:val="ListBullet"/>
        <w:ind w:left="360"/>
      </w:pPr>
      <w:r>
        <w:rPr>
          <w:b w:val="0"/>
        </w:rPr>
        <w:t>[ ] 20 台设备全部接入且质量达标</w:t>
      </w:r>
    </w:p>
    <w:p>
      <w:pPr>
        <w:pStyle w:val="ListBullet"/>
        <w:ind w:left="360"/>
      </w:pPr>
      <w:r>
        <w:rPr>
          <w:b w:val="0"/>
        </w:rPr>
        <w:t>[ ] 运维手册 + 值班表就位</w:t>
      </w:r>
    </w:p>
    <w:p>
      <w:pPr>
        <w:pStyle w:val="ListBullet"/>
        <w:ind w:left="360"/>
      </w:pPr>
      <w:r>
        <w:rPr>
          <w:b w:val="0"/>
        </w:rPr>
        <w:t>[ ] 培训完成（3 类角色）</w:t>
      </w:r>
    </w:p>
    <w:p>
      <w:pPr>
        <w:pStyle w:val="ListBullet"/>
        <w:ind w:left="360"/>
      </w:pPr>
      <w:r>
        <w:rPr>
          <w:b w:val="0"/>
        </w:rPr>
        <w:t>[ ] 验收清单 42 项全通过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3"/>
      </w:pPr>
      <w:r>
        <w:t>Ph5 · 运营优化（持续）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从"能用"到"好用"，从"项目"到"能力"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关键活动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误报治理；模型迭代；技能沉淀；判据修订；季度复盘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节奏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双周迭代；月度指标复盘；季度模型重训</w:t>
            </w:r>
          </w:p>
        </w:tc>
      </w:tr>
    </w:tbl>
    <w:p>
      <w:r>
        <w:rPr>
          <w:b/>
        </w:rPr>
        <w:t>运营期核心指标看板（每周一发布）：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趋势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误报率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0.5/台·周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工单转化率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60%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方案卡采纳率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70%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平均诊断步数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单次成本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¥0.8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技能库数量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季度 +3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↑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WBS（工作分解，Ph0–Ph4）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1 项目管理</w:t>
        <w:br/>
        <w:t xml:space="preserve">  1.1 计划与跟踪  1.2 风险管理  1.3 变更控制  1.4 干系人沟通</w:t>
        <w:br/>
        <w:t>2 需求与规格</w:t>
        <w:br/>
        <w:t xml:space="preserve">  2.1 现场调研  2.2 需求编写  2.3 三方评审  2.4 规格冻结</w:t>
        <w:br/>
        <w:t>3 数据底座</w:t>
        <w:br/>
        <w:t xml:space="preserve">  3.1 协议接入  3.2 命名空间  3.3 时序库  3.4 质量门  3.5 校准核查</w:t>
        <w:br/>
        <w:t>4 诊断引擎</w:t>
        <w:br/>
        <w:t xml:space="preserve">  4.1 特征工程  4.2 判据库  4.3 SD/HA  4.4 PA/RUL  4.5 评测</w:t>
        <w:br/>
        <w:t>5 智能体</w:t>
        <w:br/>
        <w:t xml:space="preserve">  5.1 Harness  5.2 MCP 工具  5.3 提示词  5.4 技能  5.5 护栏</w:t>
        <w:br/>
        <w:t>6 决策会诊</w:t>
        <w:br/>
        <w:t xml:space="preserve">  6.1 四角色  6.2 Evaluator  6.3 方案卡  6.4 经济性  6.5 EAM 集成</w:t>
        <w:br/>
        <w:t>7 平台工程</w:t>
        <w:br/>
        <w:t xml:space="preserve">  7.1 CI/CD  7.2 可观测  7.3 安全  7.4 环境</w:t>
        <w:br/>
        <w:t>8 边缘</w:t>
        <w:br/>
        <w:t xml:space="preserve">  8.1 K3s  8.2 离线  8.3 降级  8.4 更新机制</w:t>
        <w:br/>
        <w:t>9 测试</w:t>
        <w:br/>
        <w:t xml:space="preserve">  9.1 单测  9.2 BDD  9.3 混沌  9.4 性能  9.5 安全  9.6 模型评测</w:t>
        <w:br/>
        <w:t>10 交付与运营</w:t>
        <w:br/>
        <w:t xml:space="preserve">  10.1 培训  10.2 手册  10.3 验收  10.4 值班  10.5 复盘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里程碑与依赖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依赖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交付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M1 方案冻结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文档 v1.0 + 决策记录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M2 首台设备数据通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硬件到位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端到端 5 分钟链路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M3 数据就绪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 台 × 14 天稳定数据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M4 首次成功预警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有真实劣化案例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一次可验证的提前预警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M5 决策闭环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EAM 接口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 → 工单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M6 上线验收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台 + 验收报告</w:t>
            </w:r>
          </w:p>
        </w:tc>
      </w:tr>
    </w:tbl>
    <w:p>
      <w:pPr>
        <w:ind w:left="360"/>
      </w:pPr>
      <w:r>
        <w:rPr>
          <w:i/>
          <w:color w:val="4A5158"/>
        </w:rPr>
        <w:t>M4 是项目的"信心拐点"。 如果到 W9 还没有一次真实预警，必须停下来复盘，而不是硬推 Ph3。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8"/>
              </w:rPr>
              <w:t>活动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项目经理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架构师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算法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平台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测试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设备专家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信息安全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方案评审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数据接入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校准核查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A/R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判据库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模型上线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安全测评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A/R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上线验收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运营复盘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I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资源计划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资源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Ph0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Ph1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Ph2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Ph3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Ph4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架构师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前端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设备专家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硬件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传感器+网关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边缘机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关键路径与浮动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硬件采购(3w) ──► 安装(1w) ──► 数据积累(2w) ──► G1</w:t>
        <w:br/>
        <w:t xml:space="preserve">                                              │</w:t>
        <w:br/>
        <w:t>判据库(从Ph0开始,持续) ────────────────────────┤</w:t>
        <w:br/>
        <w:t xml:space="preserve">                                              ▼</w:t>
        <w:br/>
        <w:t xml:space="preserve">                                       特征工程(2w) ──► 模型(2w) ──► G2</w:t>
        <w:br/>
        <w:t xml:space="preserve">                                                                  │</w:t>
        <w:br/>
        <w:t>EAM接口(2w) ──────────────────────────────────────────────────────┤</w:t>
        <w:br/>
        <w:t xml:space="preserve">                                                                  ▼</w:t>
        <w:br/>
        <w:t xml:space="preserve">                                                          Harness(2w) ──► 会诊(2w) ──► G3 ──► 边缘(3w) ──► G4</w:t>
      </w:r>
    </w:p>
    <w:p>
      <w:r>
        <w:rPr>
          <w:b/>
        </w:rPr>
        <w:t>关键路径：硬件采购 → 数据积累 → 特征/模型 → 决策 → 边缘。</w:t>
      </w:r>
    </w:p>
    <w:p>
      <w:r>
        <w:rPr>
          <w:b/>
        </w:rPr>
        <w:t>最大风险：硬件采购周期（进口传感器可能 6–8 周）。</w:t>
      </w:r>
      <w:r>
        <w:rPr>
          <w:b w:val="0"/>
        </w:rPr>
        <w:t xml:space="preserve"> 对策：Ph0 就下单，或用国产替代先跑通。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培训与能力建设（本土化落地关键）</w:t>
      </w:r>
    </w:p>
    <w:p>
      <w:pPr>
        <w:pStyle w:val="Heading3"/>
      </w:pPr>
      <w:r>
        <w:t>8.1 三类角色，三套材料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时长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考核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一线运维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 小时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怎么问、怎么看报告、怎么确认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现场操作 5 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维修班长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 小时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方案卡解读、窗口权衡、拒绝原因填写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案例判断 3 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设备工程师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判据原理、频谱识读、误报分析、基线重置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案例分析 5 题</w:t>
            </w:r>
          </w:p>
        </w:tc>
      </w:tr>
    </w:tbl>
    <w:p>
      <w:pPr>
        <w:pStyle w:val="Heading3"/>
      </w:pPr>
      <w:r>
        <w:t>8.2 培训原则（本土化）</w:t>
      </w:r>
    </w:p>
    <w:p>
      <w:pPr>
        <w:pStyle w:val="ListNumber"/>
        <w:ind w:left="360"/>
      </w:pPr>
      <w:r>
        <w:rPr>
          <w:b/>
        </w:rPr>
        <w:t>不讲算法，讲场景。</w:t>
      </w:r>
      <w:r>
        <w:rPr>
          <w:b w:val="0"/>
        </w:rPr>
        <w:t xml:space="preserve"> "这个图说明轴承外圈有麻点" 比 "包络谱的 BPFO 谐波" 有用。</w:t>
      </w:r>
    </w:p>
    <w:p>
      <w:pPr>
        <w:pStyle w:val="ListNumber"/>
        <w:ind w:left="360"/>
      </w:pPr>
      <w:r>
        <w:rPr>
          <w:b/>
        </w:rPr>
        <w:t>不讲功能，讲动作。</w:t>
      </w:r>
      <w:r>
        <w:rPr>
          <w:b w:val="0"/>
        </w:rPr>
        <w:t xml:space="preserve"> "看到橙色，你要做这三件事"。</w:t>
      </w:r>
    </w:p>
    <w:p>
      <w:pPr>
        <w:pStyle w:val="ListNumber"/>
        <w:ind w:left="360"/>
      </w:pPr>
      <w:r>
        <w:rPr>
          <w:b/>
        </w:rPr>
        <w:t>必须有"反面案例"。</w:t>
      </w:r>
      <w:r>
        <w:rPr>
          <w:b w:val="0"/>
        </w:rPr>
        <w:t xml:space="preserve"> 讲一次误报是怎么发生的，比讲十次正确诊断更让人信任。</w:t>
      </w:r>
    </w:p>
    <w:p>
      <w:pPr>
        <w:pStyle w:val="ListNumber"/>
        <w:ind w:left="360"/>
      </w:pPr>
      <w:r>
        <w:rPr>
          <w:b/>
        </w:rPr>
        <w:t>培训后 2 周内必须实操</w:t>
      </w:r>
      <w:r>
        <w:rPr>
          <w:b w:val="0"/>
        </w:rPr>
        <w:t>，否则忘光。</w:t>
      </w:r>
    </w:p>
    <w:p>
      <w:pPr>
        <w:pStyle w:val="ListNumber"/>
        <w:ind w:left="360"/>
      </w:pPr>
      <w:r>
        <w:rPr>
          <w:b/>
        </w:rPr>
        <w:t>老师傅做讲师</w:t>
      </w:r>
      <w:r>
        <w:rPr>
          <w:b w:val="0"/>
        </w:rPr>
        <w:t>，不是厂商做讲师。</w:t>
      </w:r>
    </w:p>
    <w:p>
      <w:pPr>
        <w:pStyle w:val="Heading3"/>
      </w:pPr>
      <w:r>
        <w:t>8.3 知识资产沉淀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资产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形式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维护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诊断案例库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结构化（现象/证据/结论/验证）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每次闭环后追加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技能库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Markdown（受控）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季度评审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误报分析库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表格（原因分类/改进）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培训视频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5–8 分钟短视频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按需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变更控制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变更类型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审批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影响评估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范围增加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设备副总 + 项目经理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工期/成本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判据调整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设备专家 + 架构师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误报率/召回率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模型替换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治理委员会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全量回归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架构变更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架构委员会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延期 &gt; 1 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设备副总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里程碑重排</w:t>
            </w:r>
          </w:p>
        </w:tc>
      </w:tr>
    </w:tbl>
    <w:p>
      <w:r>
        <w:rPr>
          <w:b/>
        </w:rPr>
        <w:t>变更必须书面，口头变更一律不认。</w:t>
      </w:r>
      <w:r>
        <w:rPr>
          <w:b w:val="0"/>
        </w:rPr>
        <w:t xml:space="preserve"> 这不是官僚，是工业项目里唯一能保护团队的东西。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退出策略（Exit Criteria）</w:t>
      </w:r>
    </w:p>
    <w:p>
      <w:r>
        <w:rPr>
          <w:b w:val="0"/>
        </w:rPr>
        <w:t>项目在以下情况应主动止损或转向：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信号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判断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G1 三次未通过（数据始终不可信）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基础条件不具备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暂停，先做数据治理专项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Ph2 结束召回率 &lt; 60% 且无改善路径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数据/判据不足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缩范围为"规则告警"，放弃 AI 诊断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方案卡采纳率 &lt; 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决策层不认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回到 Ph0 重做业务流程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关键干系人变更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政治风险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重新对齐目标</w:t>
            </w:r>
          </w:p>
        </w:tc>
      </w:tr>
    </w:tbl>
    <w:p>
      <w:r>
        <w:rPr>
          <w:b/>
        </w:rPr>
        <w:t>敢于止损，也是工程能力的一部分。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