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 · 标准符合性矩阵与开源选型评估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全文所列标准；开源项目许可与成熟度评估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v0.1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标准符合性矩阵</w:t>
      </w:r>
    </w:p>
    <w:p>
      <w:pPr>
        <w:ind w:left="360"/>
      </w:pPr>
      <w:r>
        <w:rPr>
          <w:i/>
          <w:color w:val="4A5158"/>
        </w:rPr>
        <w:t>用法：每个阶段 Gate 逐条核查"证据物"是否存在。没有证据物的符合性 = 不符合。</w:t>
      </w:r>
    </w:p>
    <w:p>
      <w:pPr>
        <w:pStyle w:val="Heading3"/>
      </w:pPr>
      <w:r>
        <w:t>1.1 软件工程与文档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标准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名称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关键要求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本项目落点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证据物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GB/T 8567-2006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计算机软件文档编制规范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可行性、需求、设计、测试、验收文档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docs/01–11 全套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本文档集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GB/T 9385-2008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计算机软件需求规格说明规范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SRS 结构与质量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GB/T 9386-2008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计算机软件测试文档编制规范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测试计划/说明/报告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测试计划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ISO/IEC/IEEE 29148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需求工程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需求属性、可验证性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EARS + RTM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需求追踪矩阵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ISO/IEC/IEEE 29119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软件测试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测试过程与文档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测试报告</w:t>
            </w:r>
          </w:p>
        </w:tc>
      </w:tr>
    </w:tbl>
    <w:p>
      <w:pPr>
        <w:pStyle w:val="Heading3"/>
      </w:pPr>
      <w:r>
        <w:t>1.2 企业架构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标准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名称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关键要求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本项目落点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证据物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TOGAF 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企业架构框架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ADM A–H + 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docs/01(A) 03(B/C/D) 10(E/F)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架构文档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TOGAF 内容框架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交付物定义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架构定义文档、需求规格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ADD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ArchiMate 3.2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架构描述语言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业务/应用/技术层建模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视图（可选补）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模型文件</w:t>
            </w:r>
          </w:p>
        </w:tc>
      </w:tr>
    </w:tbl>
    <w:p>
      <w:pPr>
        <w:pStyle w:val="Heading3"/>
      </w:pPr>
      <w:r>
        <w:t>1.3 设备状态监测与诊断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标准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名称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关键要求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本项目落点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证据物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ISO 13374-1/-2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机器状态监测与诊断 数据处理通信表示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DA/DM/SD/HA/PA/AG 六块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docs/04 §1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接口契约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GB/T 19873.1-2005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振动状态监测 总则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监测策略与测量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docs/04 §2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采样方案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GB/T 19873.3-2019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振动诊断指南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结构化诊断流程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docs/04 §3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判据库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ISO 20816-1/-3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振动烈度评价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分区 A/B/C/D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docs/04 §4.2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阈值表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GB/T 6075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振动烈度评价（等同 ISO 20816）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ISO 13373-1/-3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振动监测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测点布置、数据采集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docs/04 §2.1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测点清单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ISO 18436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人员认证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诊断人员资质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培训计划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培训记录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GB/T 33172 / ISO 55000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资产管理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维护策略与资产全生命周期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docs/01 §5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维护策略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GB/T 39116-2020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智能制造能力成熟度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成熟度评估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项目定位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评估表</w:t>
            </w:r>
          </w:p>
        </w:tc>
      </w:tr>
    </w:tbl>
    <w:p>
      <w:pPr>
        <w:pStyle w:val="Heading3"/>
      </w:pPr>
      <w:r>
        <w:t>1.4 人工智能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标准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名称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关键要求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本项目落点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证据物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GB/T 45654-2025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生成式AI服务安全基本要求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语料/模型/措施/标识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docs/07 §4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合规清单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GB/T 45288.1-2025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人工智能 大模型 通用要求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功能/性能/安全/数据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docs/04 §7, docs/05 §10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模型评测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GB/T 41865-2022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AI 机器学习模型质量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模型质量要素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docs/08 §6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评测报告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ISO/IEC 42001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AI 管理体系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治理、风险评估、影响评估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docs/07 §5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治理文件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ISO/IEC 23894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AI 风险管理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风险识别与处置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docs/01 §6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风险登记册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GB/T 35273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个人信息安全规范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最小化、告知同意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docs/07 §3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字段清单</w:t>
            </w:r>
          </w:p>
        </w:tc>
      </w:tr>
    </w:tbl>
    <w:p>
      <w:pPr>
        <w:pStyle w:val="Heading3"/>
      </w:pPr>
      <w:r>
        <w:t>1.5 安全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标准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名称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关键要求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本项目落点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证据物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GB/T 22239-2019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等保2.0 基本要求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三级技术要求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docs/07 §2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测评报告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GB/T 25070-2019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等保安全设计技术要求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安全设计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docs/07 §2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安全设计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IEC 62443-3-3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工控系统安全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区域/管道、SR 要求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docs/07 §2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分区图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GB/T 20438 / IEC 61508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功能安全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SIL（本系统不参与联锁）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docs/01 §5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边界声明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GB/T 37988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数据安全能力成熟度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DSMM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docs/07 §3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分级表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SLSA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供应链安全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构建来源、签名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docs/09 §8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provenance</w:t>
            </w:r>
          </w:p>
        </w:tc>
      </w:tr>
    </w:tbl>
    <w:p>
      <w:pPr>
        <w:pStyle w:val="Heading3"/>
      </w:pPr>
      <w:r>
        <w:t>1.6 符合性自评（当前阶段）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领域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符合度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缺口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软件工程文档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缺详细设计（Ph1 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企业架构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缺 ArchiMate 模型文件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状态监测诊断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缺具体机型阈值表（需现场标定）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人工智能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缺语料授权书、模型许可确认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安全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缺定级备案与测评（Ph4 前完成）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开源项目选型评估</w:t>
      </w:r>
    </w:p>
    <w:p>
      <w:pPr>
        <w:pStyle w:val="Heading3"/>
      </w:pPr>
      <w:r>
        <w:t>2.1 原文 5 个项目的核实结论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核实情况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许可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生产可用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Open supOS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L1 数据底座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真实存在，蓝卓开源工业 AI 数据底座，宣称 70+ 协议、5,000 点/秒、统一命名空间 + Factory Agent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社区版（需核实具体条款）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⚠️ 中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参考实现，不锁定；优先验证协议覆盖与社区活跃度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LimiX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L2 结构化模型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真实存在（arXiv 2509.03505）；LimiX-2M（2025-11）、LimiX-2（2026-09）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初代 Apache 2.0；LimiX-2 权重非商用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❌ 商用受限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POC 可用，生产禁用（除非获授权）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MCP PdM Server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L3 交互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真实存在（MCP 生态中的状态监测副驾驶，含 DSP 管线 + ISO 10816/20816 判据 + 对话诊断）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开源（需核实）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⚠️ 中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借鉴协议形态与管线设计，工具自研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多智能体会诊架构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L4 决策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架构思路（四角色 + 协调者），社区有多种实现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各异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⚠️ 中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采纳思路，自研实现 + 加 Evaluator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OpenClaw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L5 边缘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真实存在，本地优先智能体框架，迭代极快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开源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❌ 低（版本漂移）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仅 POC，生产封装为标准 API（与原文一致）</w:t>
            </w:r>
          </w:p>
        </w:tc>
      </w:tr>
    </w:tbl>
    <w:p>
      <w:pPr>
        <w:pStyle w:val="Heading3"/>
      </w:pPr>
      <w:r>
        <w:t>2.2 补充推荐（原文未覆盖，但对落地关键）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许可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推荐度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Neuron（EMQ）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工业协议网关，100+ 协议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Apache 2.0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比自研协议栈省 3 个月；商业支持可买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eKuiper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边缘流式计算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Apache 2.0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边缘做轻量规则，减少上云数据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TDengine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时序数据库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AGPL 3.0（社区版）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国产、压缩比高；注意 AGPL 需评估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EMQX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MQTT Broker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Apache 2.0（社区版）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工业标配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pgvector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向量检索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PostgreSQL 许可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少一个组件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LiteLLM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多模型网关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MIT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统一路由 + 成本核算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vLLM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本地推理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Apache 2.0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私有化部署标配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OpenTelemetry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可观测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Apache 2.0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标准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ArgoCD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GitOps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Apache 2.0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声明式、可回滚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K3s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边缘 K8s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Apache 2.0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资源占用低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Syft/Grype/Trivy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SBOM/漏洞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Apache 2.0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供应链安全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cosign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镜像签名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Apache 2.0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SLSA</w:t>
            </w:r>
          </w:p>
        </w:tc>
      </w:tr>
    </w:tbl>
    <w:p>
      <w:pPr>
        <w:pStyle w:val="Heading3"/>
      </w:pPr>
      <w:r>
        <w:t>2.3 许可证风险矩阵（必须让法务过一遍）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许可类型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风险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处置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非商用权重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LimiX-2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🔴 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生产禁用；需授权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AGPL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TDengine 社区版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🟠 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若以 SaaS 形式对外提供服务需开源；内部使用通常无碍，但需法务确认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Apache 2.0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多数组件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🟢 低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保留 NOTICE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MIT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LiteLLM 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🟢 低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保留版权声明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社区版功能限制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supOS CE、EMQX 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🟠 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确认功能边界，避免上线后发现缺关键能力</w:t>
            </w:r>
          </w:p>
        </w:tc>
      </w:tr>
    </w:tbl>
    <w:p>
      <w:pPr>
        <w:ind w:left="360"/>
      </w:pPr>
      <w:r>
        <w:rPr>
          <w:i/>
          <w:color w:val="4A5158"/>
        </w:rPr>
        <w:t>一条铁律：开源项目的"代码许可"和"模型权重许可"是两件事。 LimiX 就是典型：代码 Apache 2.0，但 LimiX-2 权重非商用。很多团队栽在这。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方法论符合性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在本项目的落地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不落地的部分（及原因）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SDD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specs/ 为单一真相源；constitution → spec → plan → tasks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不做全自动代码生成（工业场景需人工 review）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TDD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核心算法（特征/HI/RUL/权限）严格 TDD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UI 层不强制（成本高收益低）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BDD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关键业务场景 Gherkin 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不追求 100% 覆盖（探索性场景难写）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ATDD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三方评审 + 验收标准前置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TOGAF ADM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A/B/C/D/E/F 阶段映射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不做完整 ADM 全周期（项目级裁剪）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Harness 工程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 组件全落地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不做"模型自主编排"（工业要可预测）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Hermes 式自进化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技能提炼 + 记忆沉淀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禁止在线自生效（改判据必须走变更管理）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敏捷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双周迭代、站会、回顾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不做纯 Scrum（阶段 Gate 不可省）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与原文的差异对照（供评审时对照阅读）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原文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本方案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差异原因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分层依据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技术栈五层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技术五层 × ISO 13374 六块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标准可审计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交付顺序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按层装配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按 Gate 推进（数据先行）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原文也说"越不智能越先做"，本方案把它制度化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LimiX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推荐为核心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降级为挑战者 + 许可风险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权重非商用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交互层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MCP 服务端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MCP + Harness 运行时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裸 MCP 缺权限/审计/护栏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决策层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四角色 + 协调者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四角色 + 协调者 + 独立 Evaluator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防自说自话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边缘层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OpenClaw 做原型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同（且明确生产用标准 API）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一致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验收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 项清单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42 项 + 分级 + 签字表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可执行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智能体工程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未涉及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Harness 10 组件 + 失败模式表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2026 年工程共识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规格管理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未涉及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三件套 +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AI 时代的可追溯性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待补充资料清单（Ph1 前完成）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资料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责任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目标设备清单与位号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范围确认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设备结构与轴承型号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特征频率计算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历史故障记录（≥ 20 例）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模型训练/评测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传感器校准证书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数据可信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EAM 接口文档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集成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排产规则说明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生产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窗口计算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备件库存与采购周期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采购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约束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停机成本核算口径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财务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经济性模型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维修手册（电子版）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RAG 语料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等保定级与网络拓扑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信息安全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合规</w:t>
            </w:r>
          </w:p>
        </w:tc>
      </w:tr>
    </w:tbl>
    <w:p>
      <w:r>
        <w:rPr>
          <w:b/>
        </w:rPr>
        <w:t>这 10 份资料缺任何一份，对应模块就无法真正落地。</w:t>
      </w:r>
      <w:r>
        <w:rPr>
          <w:b w:val="0"/>
        </w:rPr>
        <w:t xml:space="preserve"> 建议在 G0 就把清单发给客户/业务方，限期回收。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