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docs/32_局域网人工测试操作指南.md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访问地址 · 逐项步骤 · 预期结果 · 记录表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docs/33_遗留项清零与人工测试就绪报告.md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网络根因 · 部署自动化 · 卡片去重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看板渲染 + 诊断/趋势/会诊三条交互路径 + JS 异常 + 部署一致性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48/48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 3 个缺陷（按钮函数名错绑、线上看板旧版、 java-asset 表名错致 500），均已修复。详见 [</w:t>
      </w:r>
      <w:r>
        <w:rPr>
          <w:rFonts w:ascii="Consolas" w:hAnsi="Consolas"/>
          <w:b w:val="0"/>
          <w:color w:val="0B4F75"/>
          <w:sz w:val="19"/>
        </w:rPr>
        <w:t>docs/31_无头浏览器全端全链路测试报告.md</w:t>
      </w:r>
      <w:r>
        <w:rPr>
          <w:b w:val="0"/>
        </w:rPr>
        <w:t>](docs/31_无头浏览器全端全链路测试报告.md)。</w:t>
      </w:r>
    </w:p>
    <w:p>
      <w:r>
        <w:rPr>
          <w:b/>
        </w:rPr>
        <w:t>局域网人工测试</w:t>
      </w:r>
      <w:r>
        <w:rPr>
          <w:b w:val="0"/>
        </w:rPr>
        <w:t>：见 [</w:t>
      </w:r>
      <w:r>
        <w:rPr>
          <w:rFonts w:ascii="Consolas" w:hAnsi="Consolas"/>
          <w:b w:val="0"/>
          <w:color w:val="0B4F75"/>
          <w:sz w:val="19"/>
        </w:rPr>
        <w:t>docs/32_局域网人工测试操作指南.md</w:t>
      </w:r>
      <w:r>
        <w:rPr>
          <w:b w:val="0"/>
        </w:rPr>
        <w:t>](docs/32_局域网人工测试操作指南.md) （访问地址、账号、逐项步骤、预期结果、结果记录表）。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48 项，输出 JSON + 截图</w:t>
        <w:br/>
        <w:t>PDM_DB_PASSWORD=*** python tools/e2e_test.py   # 66 项</w:t>
        <w:br/>
        <w:br/>
        <w:t># 看板部署与一致性校验（ConfigMap 挂载，不经镜像）</w:t>
        <w:br/>
        <w:t>bash tools/deploy_dashboard.sh verify  # 只校验</w:t>
        <w:br/>
        <w:t>bash tools/deploy_dashboard.sh deploy  # 部署并校验</w:t>
        <w:br/>
        <w:br/>
        <w:t># 方案卡重复清理（默认 dry-run）</w:t>
        <w:br/>
        <w:t>python tools/cleanup_cards.py</w:t>
        <w:br/>
        <w:t>python tools/cleanup_cards.py --apply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