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SPEC-001 任务分解（Tasks）</w:t>
      </w:r>
    </w:p>
    <w:p>
      <w:pPr>
        <w:ind w:left="360"/>
      </w:pPr>
      <w:r>
        <w:rPr>
          <w:i/>
          <w:color w:val="4A5158"/>
        </w:rPr>
        <w:t>规则：每个任务必须先写测试再写实现（TDD）。[P] 表示可并行。</w:t>
      </w:r>
    </w:p>
    <w:p>
      <w:pPr>
        <w:pStyle w:val="Heading2"/>
      </w:pPr>
      <w:r>
        <w:t>阶段 0 · 准备（0.5 人日）</w:t>
      </w:r>
    </w:p>
    <w:p>
      <w:pPr>
        <w:pStyle w:val="ListBullet"/>
        <w:ind w:left="360"/>
      </w:pPr>
      <w:r>
        <w:rPr>
          <w:b w:val="0"/>
        </w:rPr>
        <w:t>[ ] T0.1 确认 3 台试点设备位号与别名表</w:t>
      </w:r>
    </w:p>
    <w:p>
      <w:pPr>
        <w:pStyle w:val="ListBullet"/>
        <w:ind w:left="360"/>
      </w:pPr>
      <w:r>
        <w:rPr>
          <w:b w:val="0"/>
        </w:rPr>
        <w:t>[ ] T0.2 收集 100 条真实提问（业务方）</w:t>
      </w:r>
    </w:p>
    <w:p>
      <w:pPr>
        <w:pStyle w:val="ListBullet"/>
        <w:ind w:left="360"/>
      </w:pPr>
      <w:r>
        <w:rPr>
          <w:b w:val="0"/>
        </w:rPr>
        <w:t>[ ] T0.3 确认默认时间窗 = 7 天（Q1 拍板）</w:t>
      </w:r>
    </w:p>
    <w:p>
      <w:pPr>
        <w:pStyle w:val="ListBullet"/>
        <w:ind w:left="360"/>
      </w:pPr>
      <w:r>
        <w:rPr>
          <w:b w:val="0"/>
        </w:rPr>
        <w:t>[ ] T0.4 搭建 test 环境（TDengine + PG + stub LLM）</w:t>
      </w:r>
    </w:p>
    <w:p>
      <w:pPr>
        <w:pStyle w:val="Heading2"/>
      </w:pPr>
      <w:r>
        <w:t>阶段 1 · 意图解析（1.5 人日）</w:t>
      </w:r>
    </w:p>
    <w:p>
      <w:pPr>
        <w:pStyle w:val="ListBullet"/>
        <w:ind w:left="360"/>
      </w:pPr>
      <w:r>
        <w:rPr>
          <w:b w:val="0"/>
        </w:rPr>
        <w:t xml:space="preserve">[ ] T1.1 写 </w:t>
      </w:r>
      <w:r>
        <w:rPr>
          <w:rFonts w:ascii="Consolas" w:hAnsi="Consolas"/>
          <w:b w:val="0"/>
          <w:sz w:val="19"/>
        </w:rPr>
        <w:t>test_intent_schema_*</w:t>
      </w:r>
      <w:r>
        <w:rPr>
          <w:b w:val="0"/>
        </w:rPr>
        <w:t>（5 例：完整/缺设备/缺时间/歧义/越界）</w:t>
      </w:r>
    </w:p>
    <w:p>
      <w:pPr>
        <w:pStyle w:val="ListBullet"/>
        <w:ind w:left="360"/>
      </w:pPr>
      <w:r>
        <w:rPr>
          <w:b w:val="0"/>
        </w:rPr>
        <w:t xml:space="preserve">[ ] T1.2 实现 </w:t>
      </w:r>
      <w:r>
        <w:rPr>
          <w:rFonts w:ascii="Consolas" w:hAnsi="Consolas"/>
          <w:b w:val="0"/>
          <w:sz w:val="19"/>
        </w:rPr>
        <w:t>schemas/intent.json</w:t>
      </w:r>
    </w:p>
    <w:p>
      <w:pPr>
        <w:pStyle w:val="ListBullet"/>
        <w:ind w:left="360"/>
      </w:pPr>
      <w:r>
        <w:rPr>
          <w:b w:val="0"/>
        </w:rPr>
        <w:t xml:space="preserve">[ ] T1.3 [P] 写 </w:t>
      </w:r>
      <w:r>
        <w:rPr>
          <w:rFonts w:ascii="Consolas" w:hAnsi="Consolas"/>
          <w:b w:val="0"/>
          <w:sz w:val="19"/>
        </w:rPr>
        <w:t>test_resolver_exact_match</w:t>
      </w:r>
      <w:r>
        <w:rPr>
          <w:b w:val="0"/>
        </w:rPr>
        <w:t>、</w:t>
      </w:r>
      <w:r>
        <w:rPr>
          <w:rFonts w:ascii="Consolas" w:hAnsi="Consolas"/>
          <w:b w:val="0"/>
          <w:sz w:val="19"/>
        </w:rPr>
        <w:t>test_resolver_fuzzy</w:t>
      </w:r>
      <w:r>
        <w:rPr>
          <w:b w:val="0"/>
        </w:rPr>
        <w:t>、</w:t>
      </w:r>
      <w:r>
        <w:rPr>
          <w:rFonts w:ascii="Consolas" w:hAnsi="Consolas"/>
          <w:b w:val="0"/>
          <w:sz w:val="19"/>
        </w:rPr>
        <w:t>test_resolver_candidates</w:t>
      </w:r>
    </w:p>
    <w:p>
      <w:pPr>
        <w:pStyle w:val="ListBullet"/>
        <w:ind w:left="360"/>
      </w:pPr>
      <w:r>
        <w:rPr>
          <w:b w:val="0"/>
        </w:rPr>
        <w:t>[ ] T1.4 实现设备消歧三级匹配（位号 → 别名/拼音 → 模糊）</w:t>
      </w:r>
    </w:p>
    <w:p>
      <w:pPr>
        <w:pStyle w:val="ListBullet"/>
        <w:ind w:left="360"/>
      </w:pPr>
      <w:r>
        <w:rPr>
          <w:b w:val="0"/>
        </w:rPr>
        <w:t>[ ] T1.5 实现时间窗解析（"最近一周"/"上周"/"昨天"）</w:t>
      </w:r>
    </w:p>
    <w:p>
      <w:pPr>
        <w:pStyle w:val="ListBullet"/>
        <w:ind w:left="360"/>
      </w:pPr>
      <w:r>
        <w:rPr>
          <w:b w:val="0"/>
        </w:rPr>
        <w:t>[ ] T1.6 实现澄清轮次控制（max_round=2）</w:t>
      </w:r>
    </w:p>
    <w:p>
      <w:pPr>
        <w:pStyle w:val="ListBullet"/>
        <w:ind w:left="360"/>
      </w:pPr>
      <w:r>
        <w:rPr>
          <w:b w:val="0"/>
        </w:rPr>
        <w:t>[ ] T1.7 跑 100 条测试集，记录准确率</w:t>
      </w:r>
    </w:p>
    <w:p>
      <w:r>
        <w:rPr>
          <w:b/>
        </w:rPr>
        <w:t>验收：</w:t>
      </w:r>
      <w:r>
        <w:rPr>
          <w:b w:val="0"/>
        </w:rPr>
        <w:t xml:space="preserve"> 意图识别 ≥ 95%，澄清 ≤ 2 轮</w:t>
      </w:r>
    </w:p>
    <w:p>
      <w:pPr>
        <w:pStyle w:val="Heading2"/>
      </w:pPr>
      <w:r>
        <w:t>阶段 2 · 工具层（2 人日）</w:t>
      </w:r>
    </w:p>
    <w:p>
      <w:pPr>
        <w:pStyle w:val="ListBullet"/>
        <w:ind w:left="360"/>
      </w:pPr>
      <w:r>
        <w:rPr>
          <w:b w:val="0"/>
        </w:rPr>
        <w:t xml:space="preserve">[ ] T2.1 写 </w:t>
      </w:r>
      <w:r>
        <w:rPr>
          <w:rFonts w:ascii="Consolas" w:hAnsi="Consolas"/>
          <w:b w:val="0"/>
          <w:sz w:val="19"/>
        </w:rPr>
        <w:t>test_query_series_downsample</w:t>
      </w:r>
      <w:r>
        <w:rPr>
          <w:b w:val="0"/>
        </w:rPr>
        <w:t>、</w:t>
      </w:r>
      <w:r>
        <w:rPr>
          <w:rFonts w:ascii="Consolas" w:hAnsi="Consolas"/>
          <w:b w:val="0"/>
          <w:sz w:val="19"/>
        </w:rPr>
        <w:t>test_query_series_window_limit</w:t>
      </w:r>
    </w:p>
    <w:p>
      <w:pPr>
        <w:pStyle w:val="ListBullet"/>
        <w:ind w:left="360"/>
      </w:pPr>
      <w:r>
        <w:rPr>
          <w:b w:val="0"/>
        </w:rPr>
        <w:t xml:space="preserve">[ ] T2.2 实现 </w:t>
      </w:r>
      <w:r>
        <w:rPr>
          <w:rFonts w:ascii="Consolas" w:hAnsi="Consolas"/>
          <w:b w:val="0"/>
          <w:sz w:val="19"/>
        </w:rPr>
        <w:t>query_series</w:t>
      </w:r>
      <w:r>
        <w:rPr>
          <w:b w:val="0"/>
        </w:rPr>
        <w:t>（降采样 ≤ 2000 点，&gt; 90 天拒绝）</w:t>
      </w:r>
    </w:p>
    <w:p>
      <w:pPr>
        <w:pStyle w:val="ListBullet"/>
        <w:ind w:left="360"/>
      </w:pPr>
      <w:r>
        <w:rPr>
          <w:b w:val="0"/>
        </w:rPr>
        <w:t xml:space="preserve">[ ] T2.3 [P] 写 </w:t>
      </w:r>
      <w:r>
        <w:rPr>
          <w:rFonts w:ascii="Consolas" w:hAnsi="Consolas"/>
          <w:b w:val="0"/>
          <w:sz w:val="19"/>
        </w:rPr>
        <w:t>test_compute_features_rms/kurtosis/envelope</w:t>
      </w:r>
    </w:p>
    <w:p>
      <w:pPr>
        <w:pStyle w:val="ListBullet"/>
        <w:ind w:left="360"/>
      </w:pPr>
      <w:r>
        <w:rPr>
          <w:b w:val="0"/>
        </w:rPr>
        <w:t xml:space="preserve">[ ] T2.4 实现 </w:t>
      </w:r>
      <w:r>
        <w:rPr>
          <w:rFonts w:ascii="Consolas" w:hAnsi="Consolas"/>
          <w:b w:val="0"/>
          <w:sz w:val="19"/>
        </w:rPr>
        <w:t>compute_features</w:t>
      </w:r>
      <w:r>
        <w:rPr>
          <w:b w:val="0"/>
        </w:rPr>
        <w:t>（时域 + FFT + 包络）</w:t>
      </w:r>
    </w:p>
    <w:p>
      <w:pPr>
        <w:pStyle w:val="ListBullet"/>
        <w:ind w:left="360"/>
      </w:pPr>
      <w:r>
        <w:rPr>
          <w:b w:val="0"/>
        </w:rPr>
        <w:t xml:space="preserve">[ ] T2.5 [P] 写 </w:t>
      </w:r>
      <w:r>
        <w:rPr>
          <w:rFonts w:ascii="Consolas" w:hAnsi="Consolas"/>
          <w:b w:val="0"/>
          <w:sz w:val="19"/>
        </w:rPr>
        <w:t>test_assess_health_*</w:t>
      </w:r>
      <w:r>
        <w:rPr>
          <w:b w:val="0"/>
        </w:rPr>
        <w:t>（见 docs/08 示例）</w:t>
      </w:r>
    </w:p>
    <w:p>
      <w:pPr>
        <w:pStyle w:val="ListBullet"/>
        <w:ind w:left="360"/>
      </w:pPr>
      <w:r>
        <w:rPr>
          <w:b w:val="0"/>
        </w:rPr>
        <w:t xml:space="preserve">[ ] T2.6 实现 </w:t>
      </w:r>
      <w:r>
        <w:rPr>
          <w:rFonts w:ascii="Consolas" w:hAnsi="Consolas"/>
          <w:b w:val="0"/>
          <w:sz w:val="19"/>
        </w:rPr>
        <w:t>assess_health</w:t>
      </w:r>
      <w:r>
        <w:rPr>
          <w:b w:val="0"/>
        </w:rPr>
        <w:t>（HI + 分解 + 降级）</w:t>
      </w:r>
    </w:p>
    <w:p>
      <w:pPr>
        <w:pStyle w:val="ListBullet"/>
        <w:ind w:left="360"/>
      </w:pPr>
      <w:r>
        <w:rPr>
          <w:b w:val="0"/>
        </w:rPr>
        <w:t xml:space="preserve">[ ] T2.7 [P] 写 </w:t>
      </w:r>
      <w:r>
        <w:rPr>
          <w:rFonts w:ascii="Consolas" w:hAnsi="Consolas"/>
          <w:b w:val="0"/>
          <w:sz w:val="19"/>
        </w:rPr>
        <w:t>test_detect_faults_bpfo_harmonics</w:t>
      </w:r>
    </w:p>
    <w:p>
      <w:pPr>
        <w:pStyle w:val="ListBullet"/>
        <w:ind w:left="360"/>
      </w:pPr>
      <w:r>
        <w:rPr>
          <w:b w:val="0"/>
        </w:rPr>
        <w:t xml:space="preserve">[ ] T2.8 实现 </w:t>
      </w:r>
      <w:r>
        <w:rPr>
          <w:rFonts w:ascii="Consolas" w:hAnsi="Consolas"/>
          <w:b w:val="0"/>
          <w:sz w:val="19"/>
        </w:rPr>
        <w:t>detect_faults</w:t>
      </w:r>
      <w:r>
        <w:rPr>
          <w:b w:val="0"/>
        </w:rPr>
        <w:t>（故障模式匹配 + 排除条件）</w:t>
      </w:r>
    </w:p>
    <w:p>
      <w:pPr>
        <w:pStyle w:val="ListBullet"/>
        <w:ind w:left="360"/>
      </w:pPr>
      <w:r>
        <w:rPr>
          <w:b w:val="0"/>
        </w:rPr>
        <w:t xml:space="preserve">[ ] T2.9 [P] 实现 </w:t>
      </w:r>
      <w:r>
        <w:rPr>
          <w:rFonts w:ascii="Consolas" w:hAnsi="Consolas"/>
          <w:b w:val="0"/>
          <w:sz w:val="19"/>
        </w:rPr>
        <w:t>list_assets</w:t>
      </w:r>
      <w:r>
        <w:rPr>
          <w:b w:val="0"/>
        </w:rPr>
        <w:t>、</w:t>
      </w:r>
      <w:r>
        <w:rPr>
          <w:rFonts w:ascii="Consolas" w:hAnsi="Consolas"/>
          <w:b w:val="0"/>
          <w:sz w:val="19"/>
        </w:rPr>
        <w:t>get_asset_profile</w:t>
      </w:r>
    </w:p>
    <w:p>
      <w:pPr>
        <w:pStyle w:val="ListBullet"/>
        <w:ind w:left="360"/>
      </w:pPr>
      <w:r>
        <w:rPr>
          <w:b w:val="0"/>
        </w:rPr>
        <w:t xml:space="preserve">[ ] T2.10 为每个工具补 </w:t>
      </w:r>
      <w:r>
        <w:rPr>
          <w:rFonts w:ascii="Consolas" w:hAnsi="Consolas"/>
          <w:b w:val="0"/>
          <w:sz w:val="19"/>
        </w:rPr>
        <w:t>evidence</w:t>
      </w:r>
      <w:r>
        <w:rPr>
          <w:b w:val="0"/>
        </w:rPr>
        <w:t xml:space="preserve"> 返回字段</w:t>
      </w:r>
    </w:p>
    <w:p>
      <w:r>
        <w:rPr>
          <w:b/>
        </w:rPr>
        <w:t>验收：</w:t>
      </w:r>
      <w:r>
        <w:rPr>
          <w:b w:val="0"/>
        </w:rPr>
        <w:t xml:space="preserve"> 单测覆盖 ≥ 85%，工具契约测试通过</w:t>
      </w:r>
    </w:p>
    <w:p>
      <w:pPr>
        <w:pStyle w:val="Heading2"/>
      </w:pPr>
      <w:r>
        <w:t>阶段 3 · 编排与证据（1.5 人日）</w:t>
      </w:r>
    </w:p>
    <w:p>
      <w:pPr>
        <w:pStyle w:val="ListBullet"/>
        <w:ind w:left="360"/>
      </w:pPr>
      <w:r>
        <w:rPr>
          <w:b w:val="0"/>
        </w:rPr>
        <w:t xml:space="preserve">[ ] T3.1 写 </w:t>
      </w:r>
      <w:r>
        <w:rPr>
          <w:rFonts w:ascii="Consolas" w:hAnsi="Consolas"/>
          <w:b w:val="0"/>
          <w:sz w:val="19"/>
        </w:rPr>
        <w:t>test_pipeline_happy_path</w:t>
      </w:r>
      <w:r>
        <w:rPr>
          <w:b w:val="0"/>
        </w:rPr>
        <w:t>、</w:t>
      </w:r>
      <w:r>
        <w:rPr>
          <w:rFonts w:ascii="Consolas" w:hAnsi="Consolas"/>
          <w:b w:val="0"/>
          <w:sz w:val="19"/>
        </w:rPr>
        <w:t>test_pipeline_low_quality</w:t>
      </w:r>
    </w:p>
    <w:p>
      <w:pPr>
        <w:pStyle w:val="ListBullet"/>
        <w:ind w:left="360"/>
      </w:pPr>
      <w:r>
        <w:rPr>
          <w:b w:val="0"/>
        </w:rPr>
        <w:t>[ ] T3.2 实现 DAG 编排器（6 步，含超时/短路）</w:t>
      </w:r>
    </w:p>
    <w:p>
      <w:pPr>
        <w:pStyle w:val="ListBullet"/>
        <w:ind w:left="360"/>
      </w:pPr>
      <w:r>
        <w:rPr>
          <w:b w:val="0"/>
        </w:rPr>
        <w:t xml:space="preserve">[ ] T3.3 [P] 写 </w:t>
      </w:r>
      <w:r>
        <w:rPr>
          <w:rFonts w:ascii="Consolas" w:hAnsi="Consolas"/>
          <w:b w:val="0"/>
          <w:sz w:val="19"/>
        </w:rPr>
        <w:t>test_evidence_dedup</w:t>
      </w:r>
      <w:r>
        <w:rPr>
          <w:b w:val="0"/>
        </w:rPr>
        <w:t>、</w:t>
      </w:r>
      <w:r>
        <w:rPr>
          <w:rFonts w:ascii="Consolas" w:hAnsi="Consolas"/>
          <w:b w:val="0"/>
          <w:sz w:val="19"/>
        </w:rPr>
        <w:t>test_evidence_missing_blocks_answer</w:t>
      </w:r>
    </w:p>
    <w:p>
      <w:pPr>
        <w:pStyle w:val="ListBullet"/>
        <w:ind w:left="360"/>
      </w:pPr>
      <w:r>
        <w:rPr>
          <w:b w:val="0"/>
        </w:rPr>
        <w:t>[ ] T3.4 实现证据组装器（去重、编号 EV-xxx）</w:t>
      </w:r>
    </w:p>
    <w:p>
      <w:pPr>
        <w:pStyle w:val="ListBullet"/>
        <w:ind w:left="360"/>
      </w:pPr>
      <w:r>
        <w:rPr>
          <w:b w:val="0"/>
        </w:rPr>
        <w:t>[ ] T3.5 实现降级分支（质量分 &lt; 60 → 拒答）</w:t>
      </w:r>
    </w:p>
    <w:p>
      <w:pPr>
        <w:pStyle w:val="ListBullet"/>
        <w:ind w:left="360"/>
      </w:pPr>
      <w:r>
        <w:rPr>
          <w:b w:val="0"/>
        </w:rPr>
        <w:t>[ ] T3.6 实现停机状态分支</w:t>
      </w:r>
    </w:p>
    <w:p>
      <w:pPr>
        <w:pStyle w:val="ListBullet"/>
        <w:ind w:left="360"/>
      </w:pPr>
      <w:r>
        <w:rPr>
          <w:b w:val="0"/>
        </w:rPr>
        <w:t>[ ] T3.7 接入 OTel 埋点（每步一个 span）</w:t>
      </w:r>
    </w:p>
    <w:p>
      <w:r>
        <w:rPr>
          <w:b/>
        </w:rPr>
        <w:t>验收：</w:t>
      </w:r>
      <w:r>
        <w:rPr>
          <w:b w:val="0"/>
        </w:rPr>
        <w:t xml:space="preserve"> 质量分 45 时 100% 拒答且说明缺失项</w:t>
      </w:r>
    </w:p>
    <w:p>
      <w:pPr>
        <w:pStyle w:val="Heading2"/>
      </w:pPr>
      <w:r>
        <w:t>阶段 4 · 报告与 UI（2 人日）</w:t>
      </w:r>
    </w:p>
    <w:p>
      <w:pPr>
        <w:pStyle w:val="ListBullet"/>
        <w:ind w:left="360"/>
      </w:pPr>
      <w:r>
        <w:rPr>
          <w:b w:val="0"/>
        </w:rPr>
        <w:t>[ ] T4.1 [P] 实现 HTML 报告模板（结论/等级/证据/频谱/趋势/建议/免责）</w:t>
      </w:r>
    </w:p>
    <w:p>
      <w:pPr>
        <w:pStyle w:val="ListBullet"/>
        <w:ind w:left="360"/>
      </w:pPr>
      <w:r>
        <w:rPr>
          <w:b w:val="0"/>
        </w:rPr>
        <w:t>[ ] T4.2 频谱图服务端渲染为 PNG 内联（离线可看）</w:t>
      </w:r>
    </w:p>
    <w:p>
      <w:pPr>
        <w:pStyle w:val="ListBullet"/>
        <w:ind w:left="360"/>
      </w:pPr>
      <w:r>
        <w:rPr>
          <w:b w:val="0"/>
        </w:rPr>
        <w:t>[ ] T4.3 [P] 实现对话组件（含澄清交互、候选选择）</w:t>
      </w:r>
    </w:p>
    <w:p>
      <w:pPr>
        <w:pStyle w:val="ListBullet"/>
        <w:ind w:left="360"/>
      </w:pPr>
      <w:r>
        <w:rPr>
          <w:b w:val="0"/>
        </w:rPr>
        <w:t>[ ] T4.4 实现"为什么"展开推理链</w:t>
      </w:r>
    </w:p>
    <w:p>
      <w:pPr>
        <w:pStyle w:val="ListBullet"/>
        <w:ind w:left="360"/>
      </w:pPr>
      <w:r>
        <w:rPr>
          <w:b w:val="0"/>
        </w:rPr>
        <w:t>[ ] T4.5 实现 AI 标识与免责声明（不可关闭）</w:t>
      </w:r>
    </w:p>
    <w:p>
      <w:r>
        <w:rPr>
          <w:b/>
        </w:rPr>
        <w:t>验收：</w:t>
      </w:r>
      <w:r>
        <w:rPr>
          <w:b w:val="0"/>
        </w:rPr>
        <w:t xml:space="preserve"> 报告断网可打开；免责声明 100% 出现</w:t>
      </w:r>
    </w:p>
    <w:p>
      <w:pPr>
        <w:pStyle w:val="Heading2"/>
      </w:pPr>
      <w:r>
        <w:t>阶段 5 · 护栏（0.5 人日）</w:t>
      </w:r>
    </w:p>
    <w:p>
      <w:pPr>
        <w:pStyle w:val="ListBullet"/>
        <w:ind w:left="360"/>
      </w:pPr>
      <w:r>
        <w:rPr>
          <w:b w:val="0"/>
        </w:rPr>
        <w:t xml:space="preserve">[ ] T5.1 写 </w:t>
      </w:r>
      <w:r>
        <w:rPr>
          <w:rFonts w:ascii="Consolas" w:hAnsi="Consolas"/>
          <w:b w:val="0"/>
          <w:sz w:val="19"/>
        </w:rPr>
        <w:t>test_injection_*</w:t>
      </w:r>
      <w:r>
        <w:rPr>
          <w:b w:val="0"/>
        </w:rPr>
        <w:t>（10 例）</w:t>
      </w:r>
    </w:p>
    <w:p>
      <w:pPr>
        <w:pStyle w:val="ListBullet"/>
        <w:ind w:left="360"/>
      </w:pPr>
      <w:r>
        <w:rPr>
          <w:b w:val="0"/>
        </w:rPr>
        <w:t>[ ] T5.2 实现数据隔离区标记与指令检测</w:t>
      </w:r>
    </w:p>
    <w:p>
      <w:pPr>
        <w:pStyle w:val="ListBullet"/>
        <w:ind w:left="360"/>
      </w:pPr>
      <w:r>
        <w:rPr>
          <w:b w:val="0"/>
        </w:rPr>
        <w:t>[ ] T5.3 实现越界问题拒答 + 引导话术</w:t>
      </w:r>
    </w:p>
    <w:p>
      <w:pPr>
        <w:pStyle w:val="ListBullet"/>
        <w:ind w:left="360"/>
      </w:pPr>
      <w:r>
        <w:rPr>
          <w:b w:val="0"/>
        </w:rPr>
        <w:t>[ ] T5.4 实现行级权限过滤（按车间）</w:t>
      </w:r>
    </w:p>
    <w:p>
      <w:r>
        <w:rPr>
          <w:b/>
        </w:rPr>
        <w:t>验收：</w:t>
      </w:r>
      <w:r>
        <w:rPr>
          <w:b w:val="0"/>
        </w:rPr>
        <w:t xml:space="preserve"> 红队 10 例 100% 拦截；越权 0 例</w:t>
      </w:r>
    </w:p>
    <w:p>
      <w:pPr>
        <w:pStyle w:val="Heading2"/>
      </w:pPr>
      <w:r>
        <w:t>阶段 6 · 联调与验收（0.5 人日）</w:t>
      </w:r>
    </w:p>
    <w:p>
      <w:pPr>
        <w:pStyle w:val="ListBullet"/>
        <w:ind w:left="360"/>
      </w:pPr>
      <w:r>
        <w:rPr>
          <w:b w:val="0"/>
        </w:rPr>
        <w:t>[ ] T6.1 BDD 8 条场景全绿</w:t>
      </w:r>
    </w:p>
    <w:p>
      <w:pPr>
        <w:pStyle w:val="ListBullet"/>
        <w:ind w:left="360"/>
      </w:pPr>
      <w:r>
        <w:rPr>
          <w:b w:val="0"/>
        </w:rPr>
        <w:t>[ ] T6.2 性能测试（P95 ≤ 8 s，50 并发）</w:t>
      </w:r>
    </w:p>
    <w:p>
      <w:pPr>
        <w:pStyle w:val="ListBullet"/>
        <w:ind w:left="360"/>
      </w:pPr>
      <w:r>
        <w:rPr>
          <w:b w:val="0"/>
        </w:rPr>
        <w:t>[ ] T6.3 成本核算（≤ ¥0.3/次）</w:t>
      </w:r>
    </w:p>
    <w:p>
      <w:pPr>
        <w:pStyle w:val="ListBullet"/>
        <w:ind w:left="360"/>
      </w:pPr>
      <w:r>
        <w:rPr>
          <w:b w:val="0"/>
        </w:rPr>
        <w:t>[ ] T6.4 演示给设备科，收集反馈</w:t>
      </w:r>
    </w:p>
    <w:p>
      <w:pPr>
        <w:pStyle w:val="ListBullet"/>
        <w:ind w:left="360"/>
      </w:pPr>
      <w:r>
        <w:rPr>
          <w:b w:val="0"/>
        </w:rPr>
        <w:t>[ ] T6.5 更新文档与 RTM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依赖关系</w:t>
      </w:r>
    </w:p>
    <w:p>
      <w:pPr>
        <w:ind w:left="240"/>
      </w:pPr>
      <w:r>
        <w:rPr>
          <w:rFonts w:ascii="Consolas" w:hAnsi="Consolas"/>
          <w:color w:val="24292F"/>
          <w:sz w:val="17"/>
        </w:rPr>
        <w:t>T0 ──► T1 ──► T3 ──► T6</w:t>
        <w:br/>
        <w:t xml:space="preserve">        │      ▲</w:t>
        <w:br/>
        <w:t xml:space="preserve">        └► T2 ─┘</w:t>
        <w:br/>
        <w:t xml:space="preserve">               │</w:t>
        <w:br/>
        <w:t xml:space="preserve">        T4 ────┘（可与 T3 并行）</w:t>
        <w:br/>
        <w:t xml:space="preserve">        T5 ────┘</w:t>
      </w:r>
    </w:p>
    <w:p>
      <w:r>
        <w:rPr>
          <w:b/>
        </w:rPr>
        <w:t>关键路径：T0 → T1 → T2 → T3 → T6</w:t>
      </w:r>
    </w:p>
    <w:p>
      <w:pPr>
        <w:pStyle w:val="Heading2"/>
      </w:pPr>
      <w:r>
        <w:t>风险缓冲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任务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缓冲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原因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T1.4 设备消歧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+0.5 人日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口语化别名难以穷举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T2.6 HI 实现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+0.5 人日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权重需专家确认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T4.2 频谱渲染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+0.5 人日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服务端渲染调试耗时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微软雅黑" w:hAnsi="微软雅黑" w:eastAsia="微软雅黑"/>
      <w:b/>
      <w:bCs/>
      <w:i/>
      <w:iCs/>
      <w:color w:val="1A1D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