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SPEC-001 技术方案（Plan）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预计工作量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 人日（平台 3 / 算法 3 / 前端 2）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架构落点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用户输入</w:t>
        <w:br/>
        <w:t xml:space="preserve">   │</w:t>
        <w:br/>
        <w:t xml:space="preserve">   ▼</w:t>
        <w:br/>
        <w:t>[Web 对话组件] ── REST ──► [agent-runtime / Harness]</w:t>
        <w:br/>
        <w:t xml:space="preserve">                              │</w:t>
        <w:br/>
        <w:t xml:space="preserve">                    ┌─────────┼─────────┬──────────┐</w:t>
        <w:br/>
        <w:t xml:space="preserve">                    ▼         ▼         ▼          ▼</w:t>
        <w:br/>
        <w:t xml:space="preserve">              list_assets  get_profile  query_series  compute_features</w:t>
        <w:br/>
        <w:t xml:space="preserve">                    │         │         │          │</w:t>
        <w:br/>
        <w:t xml:space="preserve">                    └─────────┴────┬────┴──────────┘</w:t>
        <w:br/>
        <w:t xml:space="preserve">                                   ▼</w:t>
        <w:br/>
        <w:t xml:space="preserve">                            assess_health</w:t>
        <w:br/>
        <w:t xml:space="preserve">                                   │</w:t>
        <w:br/>
        <w:t xml:space="preserve">                                   ▼</w:t>
        <w:br/>
        <w:t xml:space="preserve">                             detect_faults</w:t>
        <w:br/>
        <w:t xml:space="preserve">                                   │</w:t>
        <w:br/>
        <w:t xml:space="preserve">                                   ▼</w:t>
        <w:br/>
        <w:t xml:space="preserve">                        [证据组装 + 报告渲染]</w:t>
        <w:br/>
        <w:t xml:space="preserve">                                   │</w:t>
        <w:br/>
        <w:t xml:space="preserve">                                   ▼</w:t>
        <w:br/>
        <w:t xml:space="preserve">                              HTML 报告</w:t>
      </w:r>
    </w:p>
    <w:p>
      <w:r>
        <w:rPr>
          <w:b/>
        </w:rPr>
        <w:t>只读工具链，零写操作。</w:t>
      </w:r>
      <w:r>
        <w:rPr>
          <w:b w:val="0"/>
        </w:rPr>
        <w:t xml:space="preserve"> 权限模型里全部 ALLOW。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关键技术决策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理由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备选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意图解析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LLM 结构化输出（JSON Schema 约束）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灵活、可扩展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正则/规则（太脆）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设备消歧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先精确匹配位号 → 再模糊匹配 → 最后候选列表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避免"3号电机"匹配错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纯向量检索（不准）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工具编排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固定 DAG（非自由循环）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可预测、可测试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自由 ReAct（不稳定）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证据组装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工具返回的 evidence 字段汇总去重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强制契约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事后提取（易漏）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服务端渲染 HTML（Jinja + ECharts CDN 内联）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可离线、可归档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前端渲染（不可归档）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设备档案 10 min；健康结果 5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减少重复计算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不缓存（成本高）</w:t>
            </w:r>
          </w:p>
        </w:tc>
      </w:tr>
    </w:tbl>
    <w:p>
      <w:pPr>
        <w:pStyle w:val="Heading3"/>
      </w:pPr>
      <w:r>
        <w:t>2.1 为什么用固定 DAG 而不是自由 ReAct</w:t>
      </w:r>
    </w:p>
    <w:p>
      <w:r>
        <w:rPr>
          <w:b w:val="0"/>
        </w:rPr>
        <w:t>首期只有 6 个只读工具，路径高度确定：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解析 → 取档案 → 取数据 → 算特征 → 评估健康 → 检测故障 → 组装</w:t>
      </w:r>
    </w:p>
    <w:p>
      <w:r>
        <w:rPr>
          <w:b w:val="0"/>
        </w:rPr>
        <w:t>固定 DAG 的好处：</w:t>
      </w:r>
    </w:p>
    <w:p>
      <w:pPr>
        <w:pStyle w:val="ListBullet"/>
        <w:ind w:left="360"/>
      </w:pPr>
      <w:r>
        <w:rPr>
          <w:b w:val="0"/>
        </w:rPr>
        <w:t>每步可单独测试（TDD 友好）</w:t>
      </w:r>
    </w:p>
    <w:p>
      <w:pPr>
        <w:pStyle w:val="ListBullet"/>
        <w:ind w:left="360"/>
      </w:pPr>
      <w:r>
        <w:rPr>
          <w:b w:val="0"/>
        </w:rPr>
        <w:t>时延可预测（≤ 8 s）</w:t>
      </w:r>
    </w:p>
    <w:p>
      <w:pPr>
        <w:pStyle w:val="ListBullet"/>
        <w:ind w:left="360"/>
      </w:pPr>
      <w:r>
        <w:rPr>
          <w:b w:val="0"/>
        </w:rPr>
        <w:t>出错点明确</w:t>
      </w:r>
    </w:p>
    <w:p>
      <w:pPr>
        <w:pStyle w:val="ListBullet"/>
        <w:ind w:left="360"/>
      </w:pPr>
      <w:r>
        <w:rPr>
          <w:b w:val="0"/>
        </w:rPr>
        <w:t>token 消耗稳定（≈ 8k）</w:t>
      </w:r>
    </w:p>
    <w:p>
      <w:r>
        <w:rPr>
          <w:b/>
        </w:rPr>
        <w:t>代价：</w:t>
      </w:r>
      <w:r>
        <w:rPr>
          <w:b w:val="0"/>
        </w:rPr>
        <w:t xml:space="preserve"> 灵活性低。当工具增加到 10+ 或需要条件分支时，再引入受控的 ReAct（带 max_turns=6）。这个演进点写在 ADR-009。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接口契约</w:t>
      </w:r>
    </w:p>
    <w:p>
      <w:pPr>
        <w:pStyle w:val="Heading3"/>
      </w:pPr>
      <w:r>
        <w:t>3.1 主入口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POST /api/v1/qa</w:t>
        <w:br/>
        <w:t>{</w:t>
        <w:br/>
        <w:t xml:space="preserve">  "question": "3号电机现在怎么样",</w:t>
        <w:br/>
        <w:t xml:space="preserve">  "session_id": "s-123",</w:t>
        <w:br/>
        <w:t xml:space="preserve">  "context": {"asset_hint": null, "window": null}</w:t>
        <w:br/>
        <w:t>}</w:t>
        <w:br/>
        <w:t>→ 200</w:t>
        <w:br/>
        <w:t>{</w:t>
        <w:br/>
        <w:t xml:space="preserve">  "answer": "...",</w:t>
        <w:br/>
        <w:t xml:space="preserve">  "level": "orange",</w:t>
        <w:br/>
        <w:t xml:space="preserve">  "hi": 47,</w:t>
        <w:br/>
        <w:t xml:space="preserve">  "evidence": [{"id":"EV-001","type":"series","desc":"...","value":"..."}],</w:t>
        <w:br/>
        <w:t xml:space="preserve">  "actions": ["..."],</w:t>
        <w:br/>
        <w:t xml:space="preserve">  "report_url": "/reports/...",</w:t>
        <w:br/>
        <w:t xml:space="preserve">  "meta": {"elapsed_ms": 3200, "degraded": false, "trace_id": "..."}</w:t>
        <w:br/>
        <w:t>}</w:t>
      </w:r>
    </w:p>
    <w:p>
      <w:pPr>
        <w:pStyle w:val="Heading3"/>
      </w:pPr>
      <w:r>
        <w:t>3.2 澄清响应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→ 200</w:t>
        <w:br/>
        <w:t>{</w:t>
        <w:br/>
        <w:t xml:space="preserve">  "need_clarify": true,</w:t>
        <w:br/>
        <w:t xml:space="preserve">  "question": "请问是哪台设备？",</w:t>
        <w:br/>
        <w:t xml:space="preserve">  "candidates": [{"id":"KA-101","name":"3号压缩机"}, ...],</w:t>
        <w:br/>
        <w:t xml:space="preserve">  "round": 1</w:t>
        <w:br/>
        <w:t>}</w:t>
      </w:r>
    </w:p>
    <w:p>
      <w:r>
        <w:rPr>
          <w:b/>
        </w:rPr>
        <w:t>`round` 字段必须返回</w:t>
      </w:r>
      <w:r>
        <w:rPr>
          <w:b w:val="0"/>
        </w:rPr>
        <w:t>，前端据此在第 2 轮后强制给出候选列表（对应 FR-001-02）。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数据模型（本 spec 用到）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设备台账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部件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measurement_point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series_*（TDengine 超级表）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时序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fault_mode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故障模式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diagnosis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诊断记录（本 spec 只写这一张）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audit_log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审计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实现步骤（Task 分解见 tasks.md）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定义 JSON Schema（意图/设备/时间窗）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schemas/intent.json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实现设备消歧（3 级匹配）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resolver.py + 单测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实现 DAG 编排器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pipeline.py + 单测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实现证据组装器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evidence.py + 单测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接入 6 个只读工具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tools/*.py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报告渲染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report/template.html.j2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对话 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React 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BDD 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features/qa.feature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注入防护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guard/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端到端联调 + 性能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测试报告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设备名口语化（"三号机"、"3#"）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消歧失败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别名表 + 拼音/数字归一化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时序数据不足 30 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基线学不出来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用"绝对阈值模式"降级，标注"基线未建立"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LLM 输出 JSON 不稳定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解析失败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JSON Schema 约束 + 重试 1 次 + 规则兜底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报告渲染慢（大图）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超时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图片服务端预渲染为 PNG，HTML 内联 base64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完成定义（DoD）</w:t>
      </w:r>
    </w:p>
    <w:p>
      <w:pPr>
        <w:pStyle w:val="ListBullet"/>
        <w:ind w:left="360"/>
      </w:pPr>
      <w:r>
        <w:rPr>
          <w:b w:val="0"/>
        </w:rPr>
        <w:t>[ ] 8 条 AC 全部通过</w:t>
      </w:r>
    </w:p>
    <w:p>
      <w:pPr>
        <w:pStyle w:val="ListBullet"/>
        <w:ind w:left="360"/>
      </w:pPr>
      <w:r>
        <w:rPr>
          <w:b w:val="0"/>
        </w:rPr>
        <w:t>[ ] 单测覆盖率 ≥ 85%</w:t>
      </w:r>
    </w:p>
    <w:p>
      <w:pPr>
        <w:pStyle w:val="ListBullet"/>
        <w:ind w:left="360"/>
      </w:pPr>
      <w:r>
        <w:rPr>
          <w:b w:val="0"/>
        </w:rPr>
        <w:t>[ ] BDD 场景 100% 通过</w:t>
      </w:r>
    </w:p>
    <w:p>
      <w:pPr>
        <w:pStyle w:val="ListBullet"/>
        <w:ind w:left="360"/>
      </w:pPr>
      <w:r>
        <w:rPr>
          <w:b w:val="0"/>
        </w:rPr>
        <w:t>[ ] 100 条测试集意图识别 ≥ 95%</w:t>
      </w:r>
    </w:p>
    <w:p>
      <w:pPr>
        <w:pStyle w:val="ListBullet"/>
        <w:ind w:left="360"/>
      </w:pPr>
      <w:r>
        <w:rPr>
          <w:b w:val="0"/>
        </w:rPr>
        <w:t>[ ] P95 ≤ 8 s</w:t>
      </w:r>
    </w:p>
    <w:p>
      <w:pPr>
        <w:pStyle w:val="ListBullet"/>
        <w:ind w:left="360"/>
      </w:pPr>
      <w:r>
        <w:rPr>
          <w:b w:val="0"/>
        </w:rPr>
        <w:t>[ ] 单次成本 ≤ ¥0.3</w:t>
      </w:r>
    </w:p>
    <w:p>
      <w:pPr>
        <w:pStyle w:val="ListBullet"/>
        <w:ind w:left="360"/>
      </w:pPr>
      <w:r>
        <w:rPr>
          <w:b w:val="0"/>
        </w:rPr>
        <w:t>[ ] 注入红队 10 例全过</w:t>
      </w:r>
    </w:p>
    <w:p>
      <w:pPr>
        <w:pStyle w:val="ListBullet"/>
        <w:ind w:left="360"/>
      </w:pPr>
      <w:r>
        <w:rPr>
          <w:b w:val="0"/>
        </w:rPr>
        <w:t>[ ] 报告可离线打开（无外网依赖）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