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· 方案自评与优化总路线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对 v0.1（本目录 docs/00–12 + specs/）的自我审查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 → v1.0 优化基线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 加权评分 0.71，不可直接实施；按本文件四条主线升级后可到 0.91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评分方法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打分依据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 需求完整性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是否覆盖全部干系人、全部运行态、全部边界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 架构合理性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是否支撑规模化、多组织、复杂一致性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D3 数据与模型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数据治理、跨境、联邦、血缘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D4 智能体与 AI 工程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Harness 成熟度、护栏、评测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D5 安全合规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覆盖国内外法规、供应链、运行态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D6 测试质量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金字塔配比、工业特有测试、可执行性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D7 交付工程化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多环境、多语言、多集群、回滚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D8 组织与场景适配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是否贴合真实集团组织与物理部署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D9 标准符合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标准覆盖与证据物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D10 可执行性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任务分解、依赖、门禁可判定</w:t>
            </w:r>
          </w:p>
        </w:tc>
      </w:tr>
    </w:tbl>
    <w:p>
      <w:pPr>
        <w:ind w:left="360"/>
      </w:pPr>
      <w:r>
        <w:rPr>
          <w:i/>
          <w:color w:val="4A5158"/>
        </w:rPr>
        <w:t>评分人：架构自审。自评天然偏高，故按"扣分制"——发现一个结构性缺口扣 0.1~0.3，没有功劳分。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评分结果</w:t>
      </w:r>
    </w:p>
    <w:p>
      <w:pPr>
        <w:pStyle w:val="Heading3"/>
      </w:pPr>
      <w:r>
        <w:t>2.1 总分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v0.1 综合分 = 0.71/1.00</w:t>
        <w:br/>
        <w:t>分维度：</w:t>
        <w:br/>
        <w:t xml:space="preserve">  D1 需求完整性     0.68  ████████░░</w:t>
        <w:br/>
        <w:t xml:space="preserve">  D2 架构合理性     0.66  ███████░░░</w:t>
        <w:br/>
        <w:t xml:space="preserve">  D3 数据与模型     0.70  ███████░░░</w:t>
        <w:br/>
        <w:t xml:space="preserve">  D4 智能体AI工程   0.80  ████████░░</w:t>
        <w:br/>
        <w:t xml:space="preserve">  D5 安全合规       0.68  ███████░░░</w:t>
        <w:br/>
        <w:t xml:space="preserve">  D6 测试质量       0.72  ███████░░░</w:t>
        <w:br/>
        <w:t xml:space="preserve">  D7 交付工程化     0.68  ███████░░░</w:t>
        <w:br/>
        <w:t xml:space="preserve">  D8 组织场景适配   0.55  █████░░░░░  ← 最大失分项</w:t>
        <w:br/>
        <w:t xml:space="preserve">  D9 标准符合       0.72  ███████░░░</w:t>
        <w:br/>
        <w:t xml:space="preserve">  D10 可执行性      0.70  ███████░░░</w:t>
        <w:br/>
        <w:br/>
        <w:t>v1.0 目标          0.91  █████████░</w:t>
      </w:r>
    </w:p>
    <w:p>
      <w:pPr>
        <w:pStyle w:val="Heading3"/>
      </w:pPr>
      <w:r>
        <w:t>2.2 逐份文档评分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分数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评价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致命缺口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 总览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结构清晰、KPI 可测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假设"单厂"；无集团/供应商视角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 可研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ROI 模型诚实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缺多基地批量摊薄后的经济性（20 基地 ROI 差一个量级）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 SRS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0.68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EARS 用得扎实、34 FR 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 条多租户需求、0 条供应商协同、0 条跨境数据需求、0 条海量设备并发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 架构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0.66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TOGAF+C4+ADR 完整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单体中心化思维：无事件驱动、无 CQRS、无 GraphQL、无 DDD 限界上下文、单集群假设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 数据与模型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 13374 映射是本项目最强部分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无跨基地数据联邦、无数据出境分级、单库单表假设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 Harness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全项目最强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四角色并发成本模型缺失、多智能体仅描述未定量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 接口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MCP/REST/事件契约清晰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 GraphQL；接口无多租户维度；无 BFF 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 安全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0.68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等保+IEC62443 扎实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完全没有海外法规（20 基地含境外，GDPR/VN PDPD/越南、印尼、欧盟）；无供应链安全（SBOM 有但无供应商响应）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 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TDD/BDD/混沌/模型评测齐全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缺多租户隔离测试、缺契约测试工具链、缺多语言构建测试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 DevOps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0.68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门禁设计好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未绑定真实集群；无多集群联邦发布；无多语言流水线说明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 路线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0.66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阶段门禁明确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单点交付、无 20 基地推广路径；缺"从 1 台到 2000 台"的规模化路径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 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42 项 + 签字表可操作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无跨基地一致性验收、无供应商接入验收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 标准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映射完整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可补：ISO/IEC 5338、MIMOSA/OSA-CBM、ISO/TS 22301 业务连续性、IATF 16949（预留汽车）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S0 宪法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十条有理由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缺"多租户隔离不可违背"条款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SPEC-001/002/003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可直接用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 tenant 维度、无消息/事件集成验收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v1 的三大结构性缺陷（不是补丁，是换地基）</w:t>
      </w:r>
    </w:p>
    <w:p>
      <w:pPr>
        <w:pStyle w:val="Heading3"/>
      </w:pPr>
      <w:r>
        <w:t>缺陷 A：假设了"单厂"，真实是"集团 × 20 基地 × 供应商"</w:t>
      </w:r>
    </w:p>
    <w:p>
      <w:r>
        <w:rPr>
          <w:b w:val="0"/>
        </w:rPr>
        <w:t xml:space="preserve">v1 全部文档默认 </w:t>
      </w:r>
      <w:r>
        <w:rPr>
          <w:rFonts w:ascii="Consolas" w:hAnsi="Consolas"/>
          <w:b w:val="0"/>
          <w:color w:val="0B4F75"/>
          <w:sz w:val="19"/>
        </w:rPr>
        <w:t>site</w:t>
      </w:r>
      <w:r>
        <w:rPr>
          <w:b w:val="0"/>
        </w:rPr>
        <w:t xml:space="preserve"> 唯一、数据同域、网络可靠、集中部署。 真实：20 个基地跨省/跨国，网络质量参差，节点要能独立生存；供应商要低门槛接入；集团要对标。 </w:t>
      </w:r>
      <w:r>
        <w:rPr>
          <w:b/>
        </w:rPr>
        <w:t>这不是加字段，是换部署模型。</w:t>
      </w:r>
    </w:p>
    <w:p>
      <w:pPr>
        <w:pStyle w:val="Heading3"/>
      </w:pPr>
      <w:r>
        <w:t>缺陷 B：假设了"读多写少、读侧可用"，真实是"高频写、读侧要联邦分析"</w:t>
      </w:r>
    </w:p>
    <w:p>
      <w:r>
        <w:rPr>
          <w:b w:val="0"/>
        </w:rPr>
        <w:t xml:space="preserve">v1 写路径和读路径共用一套 PG + TDengine，靠 SQL 查询。 真实：20 基地 × 数千设备 × 毫秒级波形，写侧是热点；集团级对标是扫描全历史的重查询。 </w:t>
      </w:r>
      <w:r>
        <w:rPr>
          <w:b/>
        </w:rPr>
        <w:t>必须 CQRS + 事件驱动分离读写。</w:t>
      </w:r>
    </w:p>
    <w:p>
      <w:pPr>
        <w:pStyle w:val="Heading3"/>
      </w:pPr>
      <w:r>
        <w:t>缺陷 C：假设了"一套语言"，真实是"不同子系统有不同最优语言"</w:t>
      </w:r>
    </w:p>
    <w:p>
      <w:r>
        <w:rPr>
          <w:b w:val="0"/>
        </w:rPr>
        <w:t xml:space="preserve">v1 表面 Python+Go，实际 agent/算法/平台全是 Python。 真实：协议解析与 DSP 要 Rust；图查询与遥测管线要 Go；企业集成（EAM/ERP）要 Java；AI/Agent 要 Python。 </w:t>
      </w:r>
      <w:r>
        <w:rPr>
          <w:b/>
        </w:rPr>
        <w:t>必须语言职责矩阵 + 构建体系。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优化四条主线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主线 A（地基）  DDD + 事件驱动 + CQRS + GraphQL        → docs/15</w:t>
        <w:br/>
        <w:t>主线 B（骨骼）  雅迪集团场景 + 多基地联邦 + 供应商协同  → docs/14</w:t>
        <w:br/>
        <w:t>主线 C（肌肉）  多语言最优实现 + 构建发布体系          → docs/16</w:t>
        <w:br/>
        <w:t>主线 D（神经）  真实基础设施适配（10.167.2.175/176）   → docs/16 §4</w:t>
      </w:r>
    </w:p>
    <w:p>
      <w:pPr>
        <w:pStyle w:val="Heading3"/>
      </w:pPr>
      <w:r>
        <w:t>4.1 主线 A：DDD + 事件驱动 + CQRS + GraphQL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v1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v2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领域建模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按技术层分层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按限界上下文（8 个上下文）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交互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同步 REST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事件优先（CloudEvents + Kafka/NATS）+ 同步为辅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一套库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CQRS 分离：写侧 TDengine/MinIO/Kafka，读侧 PG + CH/Doris 联邦分析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分页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GraphQL BFF（看板一次拉全）+ REST/MCP 并存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一致性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没说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最终一致 + 幂等 + Saga + 事件溯源证据链</w:t>
            </w:r>
          </w:p>
        </w:tc>
      </w:tr>
    </w:tbl>
    <w:p>
      <w:pPr>
        <w:pStyle w:val="Heading3"/>
      </w:pPr>
      <w:r>
        <w:t>4.2 主线 B：集团化场景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组织模型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集团 → 基地（20）→ 车间 → 产线 → 工位；供应商作为外部租户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部署模型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总部中心集群 + 基地边缘自治 + 供应商轻量接入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数据模型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租户隔离（tenant_id + 行级权限 + Kafka topic 命名空间）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合规模型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按国别数据分级（境内不出境 / 境外受 GDPR 等 / 特征值可出境）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推广模型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台 → 1 基地 → 3 基地 → 集团 四级放大路径</w:t>
            </w:r>
          </w:p>
        </w:tc>
      </w:tr>
    </w:tbl>
    <w:p>
      <w:pPr>
        <w:pStyle w:val="Heading3"/>
      </w:pPr>
      <w:r>
        <w:t>4.3 主线 C：多语言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语言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承担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协议解析引擎、DSP 计算核、边缘采集、波形编解码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零成本抽象、无 GC、内存可控、适合 24×7 工业边缘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Kafka/NATS 消费管线、GraphQL 网关、遥测、告警路由、审计链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高并发 I/O、部署简单、K8s 生态原生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Java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企业集成（SAP/Oracle/用友/金蝶/EAM）、多租户管理、规则引擎、BPM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企业中间件生态、连接器丰富、运维体系成熟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ML/诊断/预后、Agent Harness、MCP 服务、报告渲染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AI 生态唯一选择</w:t>
            </w:r>
          </w:p>
        </w:tc>
      </w:tr>
    </w:tbl>
    <w:p>
      <w:r>
        <w:rPr>
          <w:b/>
        </w:rPr>
        <w:t>铁律：语言按"部署边界"划分，不按"目录"划分。</w:t>
      </w:r>
      <w:r>
        <w:rPr>
          <w:b w:val="0"/>
        </w:rPr>
        <w:t xml:space="preserve"> 每种语言一个独立构建单元 + 独立容器镜像 + 独立发布线。</w:t>
      </w:r>
    </w:p>
    <w:p>
      <w:pPr>
        <w:pStyle w:val="Heading3"/>
      </w:pPr>
      <w:r>
        <w:t>4.4 主线 D：基础设施适配（已实测）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探测结果（2026-10-21）：</w:t>
        <w:br/>
        <w:t xml:space="preserve">  10.167.2.175:6443  →  v1.28.2   可达</w:t>
        <w:br/>
        <w:t xml:space="preserve">  10.167.2.176:6443  →  v1.28.2   可达    → 双控制面 HA 形态</w:t>
        <w:br/>
        <w:t xml:space="preserve">  匿名用户：/version 可读，其它资源 403 → 需要凭据才能完成存量盘点</w:t>
      </w:r>
    </w:p>
    <w:p>
      <w:r>
        <w:rPr>
          <w:b/>
        </w:rPr>
        <w:t>下一步需要你提供</w:t>
      </w:r>
      <w:r>
        <w:rPr>
          <w:b w:val="0"/>
        </w:rPr>
        <w:t>（见 docs/16 §9）：</w:t>
      </w:r>
    </w:p>
    <w:p>
      <w:pPr>
        <w:pStyle w:val="ListNumber"/>
        <w:ind w:left="360"/>
      </w:pPr>
      <w:r>
        <w:rPr>
          <w:b w:val="0"/>
        </w:rPr>
        <w:t>该集群的 kubeconfig 或只读 ServiceAccount token</w:t>
      </w:r>
    </w:p>
    <w:p>
      <w:pPr>
        <w:pStyle w:val="ListNumber"/>
        <w:ind w:left="360"/>
      </w:pPr>
      <w:r>
        <w:rPr>
          <w:b w:val="0"/>
        </w:rPr>
        <w:t>现有命名空间与服务清单（或授权我执行盘点命令）</w:t>
      </w:r>
    </w:p>
    <w:p>
      <w:pPr>
        <w:pStyle w:val="ListNumber"/>
        <w:ind w:left="360"/>
      </w:pPr>
      <w:r>
        <w:rPr>
          <w:b w:val="0"/>
        </w:rPr>
        <w:t>两台的资源配额与网络策略（NetworkPolicy 是否强制）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v2 目标架构（一页）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 xml:space="preserve">                     ┌───────────────────────────────────────────┐</w:t>
        <w:br/>
        <w:t xml:space="preserve">                     │         体验层：Web / 移动 / 对话 / 大屏      │</w:t>
        <w:br/>
        <w:t xml:space="preserve">                     └───────────────────┬───────────────────────┘</w:t>
        <w:br/>
        <w:t xml:space="preserve">                                         │ GraphQL（聚合）</w:t>
        <w:br/>
        <w:t xml:space="preserve">                     ┌───────────────────▼───────────────────────┐</w:t>
        <w:br/>
        <w:t xml:space="preserve">                     │   BFF 聚合层（Go）                          │</w:t>
        <w:br/>
        <w:t xml:space="preserve">                     │   · 多域一次拉取 · DataLoader 防 N+1        │</w:t>
        <w:br/>
        <w:t xml:space="preserve">                     │   · 租户上下文注入 · 字段级权限              │</w:t>
        <w:br/>
        <w:t xml:space="preserve">                     └───────────────────┬───────────────────────┘</w:t>
        <w:br/>
        <w:t xml:space="preserve">                                         │</w:t>
        <w:br/>
        <w:t xml:space="preserve">        ┌────────────────────────────────┼────────────────────────────────┐</w:t>
        <w:br/>
        <w:t xml:space="preserve">        │ 命令侧（Write）                  │ 查询侧（Read）                 │</w:t>
        <w:br/>
        <w:t xml:space="preserve">        ▼                               ▼                               │</w:t>
        <w:br/>
        <w:t>┌───────────────┐  领域事件   ┌──────────────────┐   ┌──────────────────┐│</w:t>
        <w:br/>
        <w:t>│ 命令服务       │─CloudEvents▶│ 事件总线          │──▶│ 读模型投影器      ││</w:t>
        <w:br/>
        <w:t>│ Java/Go/Rust  │  Kafka/NATS│ （Kafka/NATS）    │   │ （Go）            ││</w:t>
        <w:br/>
        <w:t>└───────┬───────┘            └──────────────────┘   └────────┬─────────┘</w:t>
        <w:br/>
        <w:t xml:space="preserve">        │ 聚合持久化                                         │</w:t>
        <w:br/>
        <w:t xml:space="preserve">        ▼                                                   ▼</w:t>
        <w:br/>
        <w:t>┌───────────────┐                                  ┌──────────────────┐</w:t>
        <w:br/>
        <w:t>│ 写模型存储      │                                  │ 读模型存储        │</w:t>
        <w:br/>
        <w:t>│ TDengine/MQ/PG │                                  │ PG + CH/Doris    │</w:t>
        <w:br/>
        <w:t>│ MinIO(波形)    │                                  │ Redis(热缓存)     │</w:t>
        <w:br/>
        <w:t>└───────────────┘                                  └──────────────────┘</w:t>
        <w:br/>
        <w:t xml:space="preserve">        ▲                                                   ▲</w:t>
        <w:br/>
        <w:t xml:space="preserve">        │ 采集                                               │ 联邦查询</w:t>
        <w:br/>
        <w:t>┌───────┴───────┐                                  ┌────────┴─────────┐</w:t>
        <w:br/>
        <w:t>│ 边缘层         │  ×20 基地 + 供应商                │ 集团对标分析      │</w:t>
        <w:br/>
        <w:t>│ Rust 采集/DSP  │                                  │ 跨基地指标        │</w:t>
        <w:br/>
        <w:t>│ 本地诊断/自治   │                                  └──────────────────┘</w:t>
        <w:br/>
        <w:t>└───────────────┘</w:t>
        <w:br/>
        <w:t xml:space="preserve">        │ 受控上行（特征值+事件）</w:t>
        <w:br/>
        <w:t>┌───────▼───────────────────────────────────────────────────────┐</w:t>
        <w:br/>
        <w:t>│ 智能体域：Agent Harness Runtime（Python）+ MCP + 会诊 + 方案卡  │</w:t>
        <w:br/>
        <w:t>│ 事件溯源：诊断证据链 → 可回放、可审计、不可篡改                   │</w:t>
        <w:br/>
        <w:t>└───────────────────────────────────────────────────────────────┘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v2 需要新增的决策点 D11–D22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雅迪首期范围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1 个基地 3 个车间 ② 集团总部+2 基地 ③ 1 条总装线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②（总部+2 基地，才能验证联邦）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基地数量口径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个是否含海外/在建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需你确认；按"国内 12 + 海外 8"分域设计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供应商接入模式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只读看板 ② 数据上报（质量+设备状态） ③ 入驻工单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起步，③ 二期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Kafka ② NATS JetStream ③ RabbitMQ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Kafka（存量生态优先，若集群已有则复用）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读侧分析库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ClickHouse ② Apache Doris ③ 继续 PG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CH（联邦聚合强），若集群已有 Doris 则用 Doris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GraphQL 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自研 Go 网关 ② Apollo/Router ③ 不引入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自研 Apollo Router 类型 router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DDD 落点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全量 ② 仅诊断/决策域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起步，采集域用薄层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 落地范围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仅协议解析 ② + DSP 核 ③ + 采集代理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①+②，③ 用 Go 替代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集群凭据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你提供 kubeconfig / SA token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必须，否则 infra 无法落地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海外合规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全部数据本地化 ② 集团特征值汇总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②（原始波形+台账留基地）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汽车行业预留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只做配置抽象 ② 做行业包框架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②（行业包 SPI）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多语言构建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各自流水线 ② 统一流水线多语言 stage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②（统一门禁最关键）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v2 新增 ADR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ADR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决策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ADR-009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采用事件驱动（CloudEvents + Kafka）作为域间通信默认方式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ADR-010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命令侧与查询侧分离（CQRS），读侧允许独立的 PG + 列式存储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ADR-011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引入 GraphQL BFF 作为前端默认查询入口，REST/MCP 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ADR-012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按限界上下文划分服务，聚合内强一致、聚合间最终一致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ADR-013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多语言策略：Rust/Go/Java/Python 分工与部署边界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ADR-014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多租户：tenant_id + RLS + Kafka topic 命名空间 + 集群命名空间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ADR-015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复用现有 K8s 集群（10.167.2.175/176），不自建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ADR-016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行业包 SPI：电动车首发，汽车/其他离散制造可插拔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升级路线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门槛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v0.1（已交付）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单厂方案基线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v1.0（本文档 + 14/15/16）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集团化 + 事件驱动 + 多语言 + 真实集群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你确认 D11–D22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v1.1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补齐 SPEC-004（多基地联邦）、SPEC-005（供应商接入）、SPEC-006（集团对标）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v1.0 冻结后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v2.0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汽车行业包 + IATF 16949 追溯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电动车模式验证后</w:t>
            </w:r>
          </w:p>
        </w:tc>
      </w:tr>
    </w:tbl>
    <w:p>
      <w:r>
        <w:rPr>
          <w:b/>
        </w:rPr>
        <w:t>下一步：请你看 docs/13（本文）→ docs/14 → docs/15 → docs/16，然后回 D11–D22。确认后我冻结 v1.0 并进入 Ph1。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