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《企业级旅游智能体项目实战》课程标准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企业级旅游智能体项目实战（Enterprise Travel Agent Project Practice）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课程代码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AI-3X-XX（按各校编码规则）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课程性质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专业核心课 / 项目实战课（BKE：Berufsübergreifende Kompetenzen 融入）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总学时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64 学时（理论 20 + 实践 44，实践占比 68.75%）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适用专业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高职高专：人工智能技术应用、大数据技术、软件技术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开设学期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4 学期（前导课完成后）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班级规模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30~36 人（双元制分组：每组 4~6 人，组内设组长/记录员/汇报员轮换）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一、课程定位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1.1 岗位面向</w:t>
      </w:r>
    </w:p>
    <w:p>
      <w:r>
        <w:rPr>
          <w:rFonts w:ascii="微软雅黑" w:hAnsi="微软雅黑" w:eastAsia="微软雅黑"/>
        </w:rPr>
        <w:t>本课程对接教育部职业教育专业目录中人工智能技术应用、大数据技术专业的核心岗位群：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目标岗位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典型工作任务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本课程覆盖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AI 应用开发工程师（初级）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智能体服务开发、API 接口实现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LF2、LF4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大数据平台运维工程师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集群部署、监控、容量规划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LF1、LF6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软件测试工程师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功能/性能/自动化测试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LF5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初级架构助理工程师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接口设计、缓存与数据层方案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LF2、LF3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1.2 前后接课程</w:t>
      </w:r>
    </w:p>
    <w:p>
      <w:pPr>
        <w:pStyle w:val="ListBullet"/>
      </w:pPr>
      <w:r>
        <w:rPr>
          <w:rFonts w:ascii="微软雅黑" w:hAnsi="微软雅黑" w:eastAsia="微软雅黑"/>
        </w:rPr>
        <w:t>前导：Python 程序设计、数据库技术（MySQL）、Web 前端基础、Linux 操作系统、计算机网络</w:t>
      </w:r>
    </w:p>
    <w:p>
      <w:pPr>
        <w:pStyle w:val="ListBullet"/>
      </w:pPr>
      <w:r>
        <w:rPr>
          <w:rFonts w:ascii="微软雅黑" w:hAnsi="微软雅黑" w:eastAsia="微软雅黑"/>
        </w:rPr>
        <w:t>并行：软件测试技术、云计算基础</w:t>
      </w:r>
    </w:p>
    <w:p>
      <w:pPr>
        <w:pStyle w:val="ListBullet"/>
      </w:pPr>
      <w:r>
        <w:rPr>
          <w:rFonts w:ascii="微软雅黑" w:hAnsi="微软雅黑" w:eastAsia="微软雅黑"/>
        </w:rPr>
        <w:t>后续：顶岗实习、毕业设计（可直接延续本项目的功能扩展课题）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1.3 与德国双元制模式的对应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德国双元制要素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本土化落地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Lernfeld（学习领域）课程方案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6 个学习领域替代传统学科章节，每个领域以"企业真实工作任务"驱动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Duales Prinzip（双元：学校+企业）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学校教室（理论+演练）+ 合作企业机房/真实集群（10.167.2.175/176 生产级 K8s 环境）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Ausbilder（企业实训师傅）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企业工程师担任实训师傅，按《企业师傅评价表》参与考核（占 30%）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Lernfeldkonzept 与 Handlungsorientierung（行动导向）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每次课执行完整六步法：资讯→计划→决策→实施→检查→评价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Arbeitsauftrag（任务书）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每学习领域发一份《学生任务书》，明确任务、成果物、评分标准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Abschlussprüfung（结业考试）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期末项目答辩（企业师傅参与评审）替代传统笔试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二、课程目标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2.1 知识目标（布鲁姆：记忆/理解）</w:t>
      </w:r>
    </w:p>
    <w:p>
      <w:r>
        <w:rPr>
          <w:rFonts w:ascii="微软雅黑" w:hAnsi="微软雅黑" w:eastAsia="微软雅黑"/>
        </w:rPr>
        <w:t>K1 说出微服务架构的核心组件与本项目 6 个服务的职责分工（记忆）</w:t>
      </w:r>
    </w:p>
    <w:p>
      <w:r>
        <w:rPr>
          <w:rFonts w:ascii="微软雅黑" w:hAnsi="微软雅黑" w:eastAsia="微软雅黑"/>
        </w:rPr>
        <w:t>K2 解释 REST、GraphQL、gRPC 三种接口风格的适用场景与本项目选型依据（理解）</w:t>
      </w:r>
    </w:p>
    <w:p>
      <w:r>
        <w:rPr>
          <w:rFonts w:ascii="微软雅黑" w:hAnsi="微软雅黑" w:eastAsia="微软雅黑"/>
        </w:rPr>
        <w:t>K3 阐述读写分离、多级缓存（L1 进程内/L2 Redis/L3 向量语义）的工作原理（理解）</w:t>
      </w:r>
    </w:p>
    <w:p>
      <w:r>
        <w:rPr>
          <w:rFonts w:ascii="微软雅黑" w:hAnsi="微软雅黑" w:eastAsia="微软雅黑"/>
        </w:rPr>
        <w:t>K4 说明令牌桶限流的数学模型与 Lua 原子实现要点（理解）</w:t>
      </w:r>
    </w:p>
    <w:p>
      <w:r>
        <w:rPr>
          <w:rFonts w:ascii="微软雅黑" w:hAnsi="微软雅黑" w:eastAsia="微软雅黑"/>
        </w:rPr>
        <w:t>K5 描述异步削峰队列（本地/Pulsar 双后端）的架构位置与消息流转（理解）</w:t>
      </w:r>
    </w:p>
    <w:p>
      <w:r>
        <w:rPr>
          <w:rFonts w:ascii="微软雅黑" w:hAnsi="微软雅黑" w:eastAsia="微软雅黑"/>
        </w:rPr>
        <w:t>K6 陈述 K8s 核心对象（Deployment/Service/HPA/ConfigMap）的作用（记忆）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2.2 能力目标（布鲁姆：应用/分析）</w:t>
      </w:r>
    </w:p>
    <w:p>
      <w:r>
        <w:rPr>
          <w:rFonts w:ascii="微软雅黑" w:hAnsi="微软雅黑" w:eastAsia="微软雅黑"/>
        </w:rPr>
        <w:t>A1 能在真实 K8s 集群上完成服务部署、扩缩容与健康检查（应用）</w:t>
      </w:r>
    </w:p>
    <w:p>
      <w:r>
        <w:rPr>
          <w:rFonts w:ascii="微软雅黑" w:hAnsi="微软雅黑" w:eastAsia="微软雅黑"/>
        </w:rPr>
        <w:t>A2 能编写并执行 REST/GraphQL 接口的功能测试用例（应用）</w:t>
      </w:r>
    </w:p>
    <w:p>
      <w:r>
        <w:rPr>
          <w:rFonts w:ascii="微软雅黑" w:hAnsi="微软雅黑" w:eastAsia="微软雅黑"/>
        </w:rPr>
        <w:t>A3 能运用 pytest/BDD 编写自动化测试并用例全覆盖（应用）</w:t>
      </w:r>
    </w:p>
    <w:p>
      <w:r>
        <w:rPr>
          <w:rFonts w:ascii="微软雅黑" w:hAnsi="微软雅黑" w:eastAsia="微软雅黑"/>
        </w:rPr>
        <w:t>A4 能使用 K6 与 Locust 设计压测方案、执行压测并解读 P95/P99 指标（应用/分析）</w:t>
      </w:r>
    </w:p>
    <w:p>
      <w:r>
        <w:rPr>
          <w:rFonts w:ascii="微软雅黑" w:hAnsi="微软雅黑" w:eastAsia="微软雅黑"/>
        </w:rPr>
        <w:t>A5 能根据压测数据分析系统瓶颈并提出扩容方案（分析）</w:t>
      </w:r>
    </w:p>
    <w:p>
      <w:r>
        <w:rPr>
          <w:rFonts w:ascii="微软雅黑" w:hAnsi="微软雅黑" w:eastAsia="微软雅黑"/>
        </w:rPr>
        <w:t>A6 能对照真实监控指标（QPS、缓存命中率、限流拒绝数）定位异常（分析）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2.3 素质目标（布鲁姆：评价/创造 + 职业素养）</w:t>
      </w:r>
    </w:p>
    <w:p>
      <w:r>
        <w:rPr>
          <w:rFonts w:ascii="微软雅黑" w:hAnsi="微软雅黑" w:eastAsia="微软雅黑"/>
        </w:rPr>
        <w:t>S1 能对技术方案进行利弊评价并清晰陈述决策理由（评价）</w:t>
      </w:r>
    </w:p>
    <w:p>
      <w:r>
        <w:rPr>
          <w:rFonts w:ascii="微软雅黑" w:hAnsi="微软雅黑" w:eastAsia="微软雅黑"/>
        </w:rPr>
        <w:t>S2 能运用费曼学习法向同伴讲清一个复杂技术概念（创造/表达）</w:t>
      </w:r>
    </w:p>
    <w:p>
      <w:r>
        <w:rPr>
          <w:rFonts w:ascii="微软雅黑" w:hAnsi="微软雅黑" w:eastAsia="微软雅黑"/>
        </w:rPr>
        <w:t>S3 养成"文档先行、证据说话"的工程习惯（所有结论必须有实测数据支撑）</w:t>
      </w:r>
    </w:p>
    <w:p>
      <w:r>
        <w:rPr>
          <w:rFonts w:ascii="微软雅黑" w:hAnsi="微软雅黑" w:eastAsia="微软雅黑"/>
        </w:rPr>
        <w:t>S4 具备德式工程规范意识：任务书、检查单、评审记录完整留痕</w:t>
      </w:r>
    </w:p>
    <w:p>
      <w:r>
        <w:rPr>
          <w:rFonts w:ascii="微软雅黑" w:hAnsi="微软雅黑" w:eastAsia="微软雅黑"/>
        </w:rPr>
        <w:t>S5 团队协作与轮岗意识（组长/记录员/汇报员角色轮换）</w:t>
      </w:r>
    </w:p>
    <w:p>
      <w:r>
        <w:rPr>
          <w:rFonts w:ascii="微软雅黑" w:hAnsi="微软雅黑" w:eastAsia="微软雅黑"/>
        </w:rPr>
        <w:t>S6 课程思政：文旅行业数字化服务民生的职业价值认同；数据安全与用户隐私红线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三、学习领域与学时分配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学习领域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周次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学时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学校学时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企业学时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核心学习情境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LF1 项目认知与企业环境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1-2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百万并发系统全景认知；开发环境与集群首次接触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LF2 接口设计与微服务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3-5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REST 契约测试；GraphQL 查询层与防雪崩守卫；gRPC 三面契约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LF3 数据工程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6-8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DDD 聚合与仓储；读写分离；多级缓存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LF4 服务治理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9-10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令牌桶限流；异步削峰队列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LF5 质量保障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11-13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TDD/BDD 全链路功能测试；K6+Locust 压测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LF6 部署运维与交付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14-16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K8s 部署与 HPA；可观测性；容量外推；项目答辩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16 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四、教学内容与要求（按学习领域）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LF1 项目认知与企业环境（8 学时）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教学单元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知识/能力要求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百万并发旅游平台全景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说出 6 服务职责、流量模型（1M 在线→10 万 QPS 读）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记忆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架构图手绘作业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双元制学习法与六步法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解释六步法各环节任务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理解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小组六步法演练记录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环境搭建与首次连通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完成局域网连通、浏览器访问 GraphiQL、metrics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环境就绪检查表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LF2 接口设计与微服务（12 学时）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教学单元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知识/能力要求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REST 契约与 FastAPI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解读 7 条路由的请求/响应契约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理解/应用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接口用例表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GraphQL 查询层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编写查询；解释深度≤7/成本≤1000 守卫的防雪崩价值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应用/分析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GraphiQL 测试截图+说明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gRPC 三面契约一致性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对照 proto/GraphQL SDL/OpenAPI 三份契约找差异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契约一致性核对表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LF3 数据工程（12 学时）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教学单元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知识/能力要求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DDD 聚合与仓储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解释 TripPlan 聚合边界与仓储端口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理解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聚合关系图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读写分离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追踪 RoutingSessionFactory 路由逻辑；解释 follower read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路由验证报告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多级缓存 L1/L2/L3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测量 L1 命中收益（10 万次 232ms 实测）；解释失效广播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应用/分析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缓存实验记录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LF4 服务治理（8 学时）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教学单元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知识/能力要求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令牌桶限流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推导 refill=limit/window；解释 Lua 原子性；复现 2× 突破漏洞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应用/分析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漏洞复现报告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异步削峰队列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解释"骨架先返回+完整生成入队"的削峰逻辑；local/Pulsar 双后端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理解/应用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队列实验记录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LF5 质量保障（12 学时）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教学单元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知识/能力要求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TDD 与契约测试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模仿项目测试风格写新用例（先红后绿）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新增用例 PR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BDD 中文场景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用 Gherkin 写 2 个中文场景并跑通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feature 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K6+Locust 压测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解读 50VU 稳态 252 req/s、P95 262ms 基线；执行一轮压测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应用/分析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小组压测报告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LF6 部署运维与交付（12 学时）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教学单元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知识/能力要求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K8s 部署与 HPA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解释 Deployment/Service/HPA 配置；观察 3→11 副本扩容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应用/分析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部署观察记录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可观测性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读懂 Prometheus 指标语义与 Grafana 面板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监控读数报告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容量外推与答辩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用 25 req/s/pod 锚点外推 1M 扩容清单；准备答辩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评价/创造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答辩 PPT+扩容清单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五、考核方案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考核模块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考核者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过程考核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学校教师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六次学习领域成果物质量（07-考核评价/过程考核表）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企业实践考核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企业实训师傅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出勤、任务完成度、职业素养（07-考核评价/企业师傅评价表）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期末项目答辩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教师+企业师傅+组间互评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答辩评分表（技术 50%+表达 30%+费曼讲解 20%）</w:t>
            </w:r>
          </w:p>
        </w:tc>
      </w:tr>
    </w:tbl>
    <w:p/>
    <w:p>
      <w:r>
        <w:rPr>
          <w:rFonts w:ascii="微软雅黑" w:hAnsi="微软雅黑" w:eastAsia="微软雅黑"/>
        </w:rPr>
        <w:t>费曼学习法融入：每次课设"3 分钟费曼时刻"——学生随机抽取，用大白话向同伴讲清本次课一个核心概念（不使用术语卡壳即重讲），计入过程考核素质分。期末答辩设"费曼环节"：向非技术评委（模拟文旅客户）讲清系统价值。</w:t>
      </w:r>
    </w:p>
    <w:p>
      <w:r>
        <w:rPr>
          <w:rFonts w:ascii="微软雅黑" w:hAnsi="微软雅黑" w:eastAsia="微软雅黑"/>
        </w:rPr>
        <w:t>补考与重修：过程考核不合格者可补交成果物；答辩不合格者下一学期随下一年级答辩。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六、实施条件</w:t>
      </w:r>
    </w:p>
    <w:p>
      <w:pPr>
        <w:pStyle w:val="ListBullet"/>
      </w:pPr>
      <w:r>
        <w:rPr>
          <w:rFonts w:ascii="微软雅黑" w:hAnsi="微软雅黑" w:eastAsia="微软雅黑"/>
        </w:rPr>
        <w:t>师资：专任教师 1 名（具备企业项目经历）+ 企业实训师傅 1 名（企业工程师）</w:t>
      </w:r>
    </w:p>
    <w:p>
      <w:pPr>
        <w:pStyle w:val="ListBullet"/>
      </w:pPr>
      <w:r>
        <w:rPr>
          <w:rFonts w:ascii="微软雅黑" w:hAnsi="微软雅黑" w:eastAsia="微软雅黑"/>
        </w:rPr>
        <w:t>实训环境：学校机房（浏览器即可访问集群 NodePort 入口）+ 企业真实 K8s 集群（TiDB 8.5/Redis 8/Pulsar/Milvus 2.6/Prometheus，详见 08-参考资料/集群环境速查）</w:t>
      </w:r>
    </w:p>
    <w:p>
      <w:pPr>
        <w:pStyle w:val="ListBullet"/>
      </w:pPr>
      <w:r>
        <w:rPr>
          <w:rFonts w:ascii="微软雅黑" w:hAnsi="微软雅黑" w:eastAsia="微软雅黑"/>
        </w:rPr>
        <w:t>教材与资源：本课程包（标准/计划/方案/教案/PPT/任务书/Lab）+ 主项目仓库 enterprise-travel-agent + 局域网人工测试指南</w:t>
      </w:r>
    </w:p>
    <w:p>
      <w:pPr>
        <w:pStyle w:val="ListBullet"/>
      </w:pPr>
      <w:r>
        <w:rPr>
          <w:rFonts w:ascii="微软雅黑" w:hAnsi="微软雅黑" w:eastAsia="微软雅黑"/>
        </w:rPr>
        <w:t>安全要求：企业集群操作遵循最小权限原则；禁止在生产命名空间执行破坏性命令；压测前须报备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七、编制说明</w:t>
      </w:r>
    </w:p>
    <w:p>
      <w:pPr>
        <w:pStyle w:val="ListBullet"/>
      </w:pPr>
      <w:r>
        <w:rPr>
          <w:rFonts w:ascii="微软雅黑" w:hAnsi="微软雅黑" w:eastAsia="微软雅黑"/>
        </w:rPr>
        <w:t>本标准依据《职业教育专业教学标准》编制框架 + 德国"学习领域"课程方案（KMK Lernfeldkonzept）本土化设计</w:t>
      </w:r>
    </w:p>
    <w:p>
      <w:pPr>
        <w:pStyle w:val="ListBullet"/>
      </w:pPr>
      <w:r>
        <w:rPr>
          <w:rFonts w:ascii="微软雅黑" w:hAnsi="微软雅黑" w:eastAsia="微软雅黑"/>
        </w:rPr>
        <w:t>技术内容全部来自 enterprise-travel-agent 项目 2026-10 四轮审查后的真实工程资产与集群实测数据</w:t>
      </w:r>
    </w:p>
    <w:p>
      <w:pPr>
        <w:pStyle w:val="ListBullet"/>
      </w:pPr>
      <w:r>
        <w:rPr>
          <w:rFonts w:ascii="微软雅黑" w:hAnsi="微软雅黑" w:eastAsia="微软雅黑"/>
        </w:rPr>
        <w:t>编制日期：2026-10-27；每学期根据项目同步资料更新一次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