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《企业级旅游智能体项目实战》教学实施方案</w:t>
      </w:r>
    </w:p>
    <w:p>
      <w:r>
        <w:rPr>
          <w:rFonts w:ascii="微软雅黑" w:hAnsi="微软雅黑" w:eastAsia="微软雅黑"/>
          <w:i/>
          <w:color w:val="506070"/>
        </w:rPr>
        <w:t>本方案回答三个问题：怎么教（双元制本土化设计）、怎么学（费曼学习法落地）、怎么确保学会（布鲁姆认知分层与证据链考核）。</w:t>
      </w:r>
    </w:p>
    <w:p>
      <w:pPr>
        <w:pStyle w:val="Heading2"/>
      </w:pPr>
      <w:r>
        <w:rPr>
          <w:rFonts w:ascii="黑体" w:hAnsi="黑体" w:eastAsia="黑体"/>
          <w:color w:val="065A82"/>
        </w:rPr>
        <w:t>一、德国双元制教育模式本土化设计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1.1 双元制核心理念的三个转化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德国原模式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本土化转化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本课程落地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Dualität: Betrieb + Berufsschule（企业+职业学校两个学习地点）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合作企业机房 = 第二课堂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每周 4 学时中 2 学时在企业真实集群环境（10.167.2.175/176），学生以"准员工"身份操作生产级基础设施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Lernfeldkonzept（学习领域方案，KMK 1996）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以岗位工作任务重构知识体系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6 个学习领域取代"Java 课/数据库课"的学科逻辑，每个领域是一项完整的企业工作任务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Handlungsorientierung（行动导向教学）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完整行动循环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每次课严格走六步法：资讯→计划→决策→实施→检查→评价，学生是行动主体，教师是咨询者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Ausbilderrapport（企业实训日志）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双元学习档案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学生每周填写《双元学习周志》：学校学了什么、企业做了什么、两者的连接点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Prüfungsordnung（考试条例）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证据链考核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所有成绩必须对应可检查的成果物（报告/截图/代码/答辩录像），杜绝"印象分"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12A33"/>
        </w:rPr>
        <w:t>1.2 三个学习地点与资源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学习地点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环境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学生角色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典型活动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学校教室/机房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浏览器 + 局域网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学习者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六步法演练、GraphiQL 实操、测试编写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企业机房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真实 K8s 集群 SSH/NodePort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准员工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部署观察、压测执行、故障复盘、师傅带教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线上（GitHub 课程仓库 + 主项目仓库）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文档/代码/报告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社区成员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提交成果物、阅读项目同步资料、Issue 提问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12A33"/>
        </w:rPr>
        <w:t>1.3 双导师协作机制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职责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协作节点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学校教师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理论精讲、六步法主持、过程考核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每周课；第 5/7/10/13/14 周随堂进企业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企业实训师傅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真实环境带教、职业规范示范、企业考核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【企】课次主持实施与检查环节；期末答辩评审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双周教研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教学进度对齐、学生问题会商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每两周一次 30 分钟线上会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12A33"/>
        </w:rPr>
        <w:t>1.4 本土化的四个"必须"</w:t>
      </w:r>
    </w:p>
    <w:p>
      <w:pPr>
        <w:pStyle w:val="ListNumber"/>
      </w:pPr>
      <w:r>
        <w:rPr>
          <w:rFonts w:ascii="微软雅黑" w:hAnsi="微软雅黑" w:eastAsia="微软雅黑"/>
        </w:rPr>
        <w:t>必须有真实载体：不做玩具项目——所有教学数据（252 req/s、P95 262ms、31,793 请求 0 失败）来自真实集群实测，学生可亲手复现。</w:t>
      </w:r>
    </w:p>
    <w:p>
      <w:pPr>
        <w:pStyle w:val="ListNumber"/>
      </w:pPr>
      <w:r>
        <w:rPr>
          <w:rFonts w:ascii="微软雅黑" w:hAnsi="微软雅黑" w:eastAsia="微软雅黑"/>
        </w:rPr>
        <w:t>必须有德式规范：任务书-检查单-评审表三件套贯穿；文件命名、文档结构参照 DIN 式严谨风格。</w:t>
      </w:r>
    </w:p>
    <w:p>
      <w:pPr>
        <w:pStyle w:val="ListNumber"/>
      </w:pPr>
      <w:r>
        <w:rPr>
          <w:rFonts w:ascii="微软雅黑" w:hAnsi="微软雅黑" w:eastAsia="微软雅黑"/>
        </w:rPr>
        <w:t>必须有轮岗：每组 4~6 人，组长/记录员/汇报员每学习领域轮换一次，覆盖全员核心体验。</w:t>
      </w:r>
    </w:p>
    <w:p>
      <w:pPr>
        <w:pStyle w:val="ListNumber"/>
      </w:pPr>
      <w:r>
        <w:rPr>
          <w:rFonts w:ascii="微软雅黑" w:hAnsi="微软雅黑" w:eastAsia="微软雅黑"/>
        </w:rPr>
        <w:t>必须有中国职教特色：课程思政融入（文旅数字化服务民生、数据安全红线、工匠精神），对接 1+X 证书（云计算/测试）考点。</w:t>
      </w:r>
    </w:p>
    <w:p>
      <w:pPr>
        <w:pStyle w:val="Heading2"/>
      </w:pPr>
      <w:r>
        <w:rPr>
          <w:rFonts w:ascii="黑体" w:hAnsi="黑体" w:eastAsia="黑体"/>
          <w:color w:val="065A82"/>
        </w:rPr>
        <w:t>二、费曼学习法落地设计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2.1 四步循环在课堂中的映射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费曼步骤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课堂载体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1. 选定概念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每次课"费曼时刻"抽签确定讲解题目（见授课计划最后一列）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3min/人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2. 教给外行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向同伴用大白话讲解，禁用未解释的术语（用术语卡即重新抽题）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3min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3. 发现卡壳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听众举"红牌"记录卡壳点；讲解者当场回教材补漏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即时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4. 简化类比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用生活类比重讲（例：令牌桶=景区售票窗口按固定速度放票）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2min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12A33"/>
        </w:rPr>
        <w:t>2.2 评分与激励</w:t>
      </w:r>
    </w:p>
    <w:p>
      <w:pPr>
        <w:pStyle w:val="ListBullet"/>
      </w:pPr>
      <w:r>
        <w:rPr>
          <w:rFonts w:ascii="微软雅黑" w:hAnsi="微软雅黑" w:eastAsia="微软雅黑"/>
        </w:rPr>
        <w:t>费曼时刻计入过程考核素质分（每次 0~5 分：清晰度 2 + 类比质量 2 + 应对追问 1）</w:t>
      </w:r>
    </w:p>
    <w:p>
      <w:pPr>
        <w:pStyle w:val="ListBullet"/>
      </w:pPr>
      <w:r>
        <w:rPr>
          <w:rFonts w:ascii="微软雅黑" w:hAnsi="微软雅黑" w:eastAsia="微软雅黑"/>
        </w:rPr>
        <w:t>期末答辩专设"面向模拟文旅客户"的费曼环节（评委含 1 名非技术教师扮演客户），占答辩 20%</w:t>
      </w:r>
    </w:p>
    <w:p>
      <w:pPr>
        <w:pStyle w:val="ListBullet"/>
      </w:pPr>
      <w:r>
        <w:rPr>
          <w:rFonts w:ascii="微软雅黑" w:hAnsi="微软雅黑" w:eastAsia="微软雅黑"/>
        </w:rPr>
        <w:t>学期"金牌讲解员"评选：累计得分最高 3 名，颁发证书（企业师傅署名）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2.3 教师操作要点</w:t>
      </w:r>
    </w:p>
    <w:p>
      <w:pPr>
        <w:pStyle w:val="ListBullet"/>
      </w:pPr>
      <w:r>
        <w:rPr>
          <w:rFonts w:ascii="微软雅黑" w:hAnsi="微软雅黑" w:eastAsia="微软雅黑"/>
        </w:rPr>
        <w:t>抽签用随机名单工具，杜绝回避；每次课 3 人，一学期覆盖全班 1.5 轮</w:t>
      </w:r>
    </w:p>
    <w:p>
      <w:pPr>
        <w:pStyle w:val="ListBullet"/>
      </w:pPr>
      <w:r>
        <w:rPr>
          <w:rFonts w:ascii="微软雅黑" w:hAnsi="微软雅黑" w:eastAsia="微软雅黑"/>
        </w:rPr>
        <w:t>卡壳不是扣分项而是得分机会——当场补漏并重讲成功可得满分</w:t>
      </w:r>
    </w:p>
    <w:p>
      <w:pPr>
        <w:pStyle w:val="ListBullet"/>
      </w:pPr>
      <w:r>
        <w:rPr>
          <w:rFonts w:ascii="微软雅黑" w:hAnsi="微软雅黑" w:eastAsia="微软雅黑"/>
        </w:rPr>
        <w:t>建立班级"类比库"：好类比记入课程仓库 08-参考资料/优秀类比集（学期末更新）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三、布鲁姆认知模型的分层落地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3.1 六层级在教学中的对应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布鲁姆层级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本课程载体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考核证据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记忆 Remember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课前 5 分钟"架构速答"（6 服务名/端口/职责）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速答记录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理解 Understand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费曼时刻；概念图作业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讲解量表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应用 Apply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Lab 实操（GraphiQL/压测/部署）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Lab 成果物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分析 Analyze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瓶颈定位（200VU 为何变慢）、契约差异分析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分析报告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评价 Evaluate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方案决策会（学生投票并陈述理由）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决策记录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创造 Create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期末扩容清单设计、答辩方案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答辩成果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12A33"/>
        </w:rPr>
        <w:t>3.2 认知爬坡原则</w:t>
      </w:r>
    </w:p>
    <w:p>
      <w:r>
        <w:rPr>
          <w:rFonts w:ascii="微软雅黑" w:hAnsi="微软雅黑" w:eastAsia="微软雅黑"/>
        </w:rPr>
        <w:t>每次课的六步法严格沿"记忆→理解→应用"爬坡，每个学习领域的成果物要求至少达到"分析"层级，学习领域结束时的综合任务达到"评价/创造"层级。禁止把"应用"层任务出成"记忆"层考试题。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3.3 差异化教学</w:t>
      </w:r>
    </w:p>
    <w:p>
      <w:pPr>
        <w:pStyle w:val="ListBullet"/>
      </w:pPr>
      <w:r>
        <w:rPr>
          <w:rFonts w:ascii="微软雅黑" w:hAnsi="微软雅黑" w:eastAsia="微软雅黑"/>
        </w:rPr>
        <w:t>基础薄弱学生：提供"脚手架检查单"（每步给具体命令），先达成"应用"层</w:t>
      </w:r>
    </w:p>
    <w:p>
      <w:pPr>
        <w:pStyle w:val="ListBullet"/>
      </w:pPr>
      <w:r>
        <w:rPr>
          <w:rFonts w:ascii="微软雅黑" w:hAnsi="微软雅黑" w:eastAsia="微软雅黑"/>
        </w:rPr>
        <w:t>学有余力学生：领取"挑战包"（例：给 GraphQL 增加新字段并补三面契约测试），冲击"创造"层</w:t>
      </w:r>
    </w:p>
    <w:p>
      <w:pPr>
        <w:pStyle w:val="ListBullet"/>
      </w:pPr>
      <w:r>
        <w:rPr>
          <w:rFonts w:ascii="微软雅黑" w:hAnsi="微软雅黑" w:eastAsia="微软雅黑"/>
        </w:rPr>
        <w:t>期末答辩允许"基础档"与"挑战档"两套评分基准，分别评优</w:t>
      </w:r>
    </w:p>
    <w:p>
      <w:pPr>
        <w:pStyle w:val="Heading2"/>
      </w:pPr>
      <w:r>
        <w:rPr>
          <w:rFonts w:ascii="黑体" w:hAnsi="黑体" w:eastAsia="黑体"/>
          <w:color w:val="065A82"/>
        </w:rPr>
        <w:t>四、课程思政设计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学习领域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思政融入点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LF1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文旅产业数字化转型服务美好生活；国产 K8s 生态自信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LF3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数据安全法/个保法红线：用户行程数据脱敏（maskedInput 实例）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LF5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工匠精神：0.00% 失败率背后的极致测试文化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LF6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绿色计算：容量外推避免过度采购；团队协作与诚信答辩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五、教学资源与工具清单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工具/资源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课程包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本仓库全部 md/word/pdf/pptx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课前预习、课中使用、课后复习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项目仓库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enterprise-travel-agent（GitHub）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真实代码、契约、报告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实训入口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http://10.167.2.175:30181（API）、…/graphql/（GraphiQL）、…:30191（ranker）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局域网人工测试（见 06-实验指导书/Lab2）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压测工具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K6（集群 Job）、Locust（K8s 部署）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LF5 实操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监控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Prometheus/Grafana（集群 monitoring ns）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LF6 可观测性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六、教学质量监控</w:t>
      </w:r>
    </w:p>
    <w:p>
      <w:pPr>
        <w:pStyle w:val="ListNumber"/>
      </w:pPr>
      <w:r>
        <w:rPr>
          <w:rFonts w:ascii="微软雅黑" w:hAnsi="微软雅黑" w:eastAsia="微软雅黑"/>
        </w:rPr>
        <w:t>每学习领域结束发匿名问卷（5 题：难度/进度/收获/建议/费曼收获）</w:t>
      </w:r>
    </w:p>
    <w:p>
      <w:pPr>
        <w:pStyle w:val="ListNumber"/>
      </w:pPr>
      <w:r>
        <w:rPr>
          <w:rFonts w:ascii="微软雅黑" w:hAnsi="微软雅黑" w:eastAsia="微软雅黑"/>
        </w:rPr>
        <w:t>双周双导师教研记录归档至课程仓库 `09-项目同步资料/教研记录/`</w:t>
      </w:r>
    </w:p>
    <w:p>
      <w:pPr>
        <w:pStyle w:val="ListNumber"/>
      </w:pPr>
      <w:r>
        <w:rPr>
          <w:rFonts w:ascii="微软雅黑" w:hAnsi="微软雅黑" w:eastAsia="微软雅黑"/>
        </w:rPr>
        <w:t>学期末课程反思报告（教师撰写），作为下一轮课程标准修订依据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