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黑体" w:hAnsi="黑体" w:eastAsia="黑体"/>
          <w:color w:val="065A82"/>
        </w:rPr>
        <w:t>第 1 次课教案：课程导论：百万并发旅游智能体全景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周次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第 1 周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学习领域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LF1 项目认知与企业环境（1-2 周）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学时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4 学时（180 分钟）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场所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【校】学校教室/机房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教学方法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双元制六步法 + 费曼时刻 + 布鲁姆分层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065A82"/>
        </w:rPr>
        <w:t>一、教学目标（布鲁姆分层）</w:t>
      </w:r>
    </w:p>
    <w:p>
      <w:pPr>
        <w:pStyle w:val="ListBullet"/>
      </w:pPr>
      <w:r>
        <w:rPr>
          <w:rFonts w:ascii="微软雅黑" w:hAnsi="微软雅黑" w:eastAsia="微软雅黑"/>
        </w:rPr>
        <w:t>[记忆] 说出本项目 6 个服务的名称、语言与端口 —— Remember：能够回忆与陈述</w:t>
      </w:r>
    </w:p>
    <w:p>
      <w:pPr>
        <w:pStyle w:val="ListBullet"/>
      </w:pPr>
      <w:r>
        <w:rPr>
          <w:rFonts w:ascii="微软雅黑" w:hAnsi="微软雅黑" w:eastAsia="微软雅黑"/>
        </w:rPr>
        <w:t>[记忆] 陈述流量模型：1M 在线 → 10 万 QPS 读 / 8 万 AI 生成 / 2 千写 —— Remember：能够回忆与陈述</w:t>
      </w:r>
    </w:p>
    <w:p>
      <w:pPr>
        <w:pStyle w:val="ListBullet"/>
      </w:pPr>
      <w:r>
        <w:rPr>
          <w:rFonts w:ascii="微软雅黑" w:hAnsi="微软雅黑" w:eastAsia="微软雅黑"/>
        </w:rPr>
        <w:t>[理解] 解释为什么单机撑不住 100 万在线（每 pod 实测约 25 req/s） —— Understand：能够解释与举例</w:t>
      </w:r>
    </w:p>
    <w:p>
      <w:pPr>
        <w:pStyle w:val="Heading2"/>
      </w:pPr>
      <w:r>
        <w:rPr>
          <w:rFonts w:ascii="黑体" w:hAnsi="黑体" w:eastAsia="黑体"/>
          <w:color w:val="065A82"/>
        </w:rPr>
        <w:t>二、重点与难点</w:t>
      </w:r>
    </w:p>
    <w:p>
      <w:pPr>
        <w:pStyle w:val="ListBullet"/>
      </w:pPr>
      <w:r>
        <w:rPr>
          <w:rFonts w:ascii="微软雅黑" w:hAnsi="微软雅黑" w:eastAsia="微软雅黑"/>
        </w:rPr>
        <w:t>重点：微服务拆分逻辑（网关/运行时/4 个 Go 服务）；真实集群环境价值（TiDB/Redis/Pulsar/Milvus）；证据文化：所有数字来自实测</w:t>
      </w:r>
    </w:p>
    <w:p>
      <w:pPr>
        <w:pStyle w:val="ListBullet"/>
      </w:pPr>
      <w:r>
        <w:rPr>
          <w:rFonts w:ascii="微软雅黑" w:hAnsi="微软雅黑" w:eastAsia="微软雅黑"/>
        </w:rPr>
        <w:t>难点：并发、QPS、在线人数三个概念的区分</w:t>
      </w:r>
    </w:p>
    <w:p>
      <w:pPr>
        <w:pStyle w:val="Heading2"/>
      </w:pPr>
      <w:r>
        <w:rPr>
          <w:rFonts w:ascii="黑体" w:hAnsi="黑体" w:eastAsia="黑体"/>
          <w:color w:val="065A82"/>
        </w:rPr>
        <w:t>三、教学过程设计（双元制六步法，180 分钟）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步骤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德语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时长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活动设计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资讯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Informieren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30min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文旅数字化案例导入；发放课程包与任务书；PPT 全景讲解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计划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Planen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20min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分组（4-6 人）、角色分配（组长/记录员/汇报员）、制定学期学习公约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决策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Entscheiden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15min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各组陈述学期目标与分工，教师质询修正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实施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Durchführen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70min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手绘系统架构图（6 服务 + 流量数字标注）；对照 fourth-round 方案自查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检查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Kontrollieren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30min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组间互评架构图（检查单：6 服务齐全？端口正确？数字有出处？）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评价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Bewerten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15min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费曼时刻×3 + 教师总结 + 预告下周环境搭建任务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065A82"/>
        </w:rPr>
        <w:t>四、费曼学习法环节</w:t>
      </w:r>
    </w:p>
    <w:p>
      <w:pPr>
        <w:pStyle w:val="ListBullet"/>
      </w:pPr>
      <w:r>
        <w:rPr>
          <w:rFonts w:ascii="微软雅黑" w:hAnsi="微软雅黑" w:eastAsia="微软雅黑"/>
        </w:rPr>
        <w:t>费曼题目：用大白话讲：为什么 1 万人同时抢票系统会崩，而 12306 能扛住</w:t>
      </w:r>
    </w:p>
    <w:p>
      <w:pPr>
        <w:pStyle w:val="ListBullet"/>
      </w:pPr>
      <w:r>
        <w:rPr>
          <w:rFonts w:ascii="微软雅黑" w:hAnsi="微软雅黑" w:eastAsia="微软雅黑"/>
        </w:rPr>
        <w:t>规则：抽签 3 人 × 3 分钟；禁用未解释术语（听众举红牌即重讲）；当场补漏成功得满分</w:t>
      </w:r>
    </w:p>
    <w:p>
      <w:pPr>
        <w:pStyle w:val="ListBullet"/>
      </w:pPr>
      <w:r>
        <w:rPr>
          <w:rFonts w:ascii="微软雅黑" w:hAnsi="微软雅黑" w:eastAsia="微软雅黑"/>
        </w:rPr>
        <w:t>评分：清晰度 2 分 + 类比质量 2 分 + 应对追问 1 分（计入过程考核素质分）</w:t>
      </w:r>
    </w:p>
    <w:p>
      <w:pPr>
        <w:pStyle w:val="Heading2"/>
      </w:pPr>
      <w:r>
        <w:rPr>
          <w:rFonts w:ascii="黑体" w:hAnsi="黑体" w:eastAsia="黑体"/>
          <w:color w:val="065A82"/>
        </w:rPr>
        <w:t>五、布鲁姆达成检验（随堂快测）</w:t>
      </w:r>
    </w:p>
    <w:p>
      <w:pPr>
        <w:pStyle w:val="ListBullet"/>
      </w:pPr>
      <w:r>
        <w:rPr>
          <w:rFonts w:ascii="微软雅黑" w:hAnsi="微软雅黑" w:eastAsia="微软雅黑"/>
        </w:rPr>
        <w:t>Q：本项目哪个服务负责 AI 行程编排？</w:t>
      </w:r>
    </w:p>
    <w:p>
      <w:pPr>
        <w:pStyle w:val="ListBullet"/>
      </w:pPr>
      <w:r>
        <w:rPr>
          <w:rFonts w:ascii="微软雅黑" w:hAnsi="微软雅黑" w:eastAsia="微软雅黑"/>
        </w:rPr>
        <w:t>A：travel-agent-runtime（Python/FastAPI）</w:t>
      </w:r>
    </w:p>
    <w:p>
      <w:pPr>
        <w:pStyle w:val="ListBullet"/>
      </w:pPr>
      <w:r>
        <w:rPr>
          <w:rFonts w:ascii="微软雅黑" w:hAnsi="微软雅黑" w:eastAsia="微软雅黑"/>
        </w:rPr>
        <w:t>Q：1M 在线对应的读 QPS 是多少？</w:t>
      </w:r>
    </w:p>
    <w:p>
      <w:pPr>
        <w:pStyle w:val="ListBullet"/>
      </w:pPr>
      <w:r>
        <w:rPr>
          <w:rFonts w:ascii="微软雅黑" w:hAnsi="微软雅黑" w:eastAsia="微软雅黑"/>
        </w:rPr>
        <w:t>A：约 100,000 QPS（1M × 0.1 req/s）</w:t>
      </w:r>
    </w:p>
    <w:p>
      <w:pPr>
        <w:pStyle w:val="ListBullet"/>
      </w:pPr>
      <w:r>
        <w:rPr>
          <w:rFonts w:ascii="微软雅黑" w:hAnsi="微软雅黑" w:eastAsia="微软雅黑"/>
        </w:rPr>
        <w:t>Q：集群有几台物理机？配置多少？</w:t>
      </w:r>
    </w:p>
    <w:p>
      <w:pPr>
        <w:pStyle w:val="ListBullet"/>
      </w:pPr>
      <w:r>
        <w:rPr>
          <w:rFonts w:ascii="微软雅黑" w:hAnsi="微软雅黑" w:eastAsia="微软雅黑"/>
        </w:rPr>
        <w:t>A：2 台：master 16C/126G，worker1 64C/126G</w:t>
      </w:r>
    </w:p>
    <w:p>
      <w:pPr>
        <w:pStyle w:val="Heading2"/>
      </w:pPr>
      <w:r>
        <w:rPr>
          <w:rFonts w:ascii="黑体" w:hAnsi="黑体" w:eastAsia="黑体"/>
          <w:color w:val="065A82"/>
        </w:rPr>
        <w:t>六、课后任务与企业衔接</w:t>
      </w:r>
    </w:p>
    <w:p>
      <w:pPr>
        <w:pStyle w:val="ListBullet"/>
      </w:pPr>
      <w:r>
        <w:rPr>
          <w:rFonts w:ascii="微软雅黑" w:hAnsi="微软雅黑" w:eastAsia="微软雅黑"/>
        </w:rPr>
        <w:t>课后作业：阅读课程标准全文；在 GitHub 注册账号并 Star 主项目仓库</w:t>
      </w:r>
    </w:p>
    <w:p>
      <w:pPr>
        <w:pStyle w:val="ListBullet"/>
      </w:pPr>
      <w:r>
        <w:rPr>
          <w:rFonts w:ascii="微软雅黑" w:hAnsi="微软雅黑" w:eastAsia="微软雅黑"/>
        </w:rPr>
        <w:t>企业衔接：企业参观预告：第 2 周进企业机房认识真实集群</w:t>
      </w:r>
    </w:p>
    <w:p>
      <w:pPr>
        <w:pStyle w:val="Heading2"/>
      </w:pPr>
      <w:r>
        <w:rPr>
          <w:rFonts w:ascii="黑体" w:hAnsi="黑体" w:eastAsia="黑体"/>
          <w:color w:val="065A82"/>
        </w:rPr>
        <w:t>七、教学资源</w:t>
      </w:r>
    </w:p>
    <w:p>
      <w:pPr>
        <w:pStyle w:val="ListBullet"/>
      </w:pPr>
      <w:r>
        <w:rPr>
          <w:rFonts w:ascii="微软雅黑" w:hAnsi="微软雅黑" w:eastAsia="微软雅黑"/>
        </w:rPr>
        <w:t>课件：[ppt/L01.pptx](../ppt/L01.pptx)</w:t>
      </w:r>
    </w:p>
    <w:p>
      <w:pPr>
        <w:pStyle w:val="ListBullet"/>
      </w:pPr>
      <w:r>
        <w:rPr>
          <w:rFonts w:ascii="微软雅黑" w:hAnsi="微软雅黑" w:eastAsia="微软雅黑"/>
        </w:rPr>
        <w:t>实训入口：http://10.167.2.175:30181（GraphiQL: /graphql/）</w:t>
      </w:r>
    </w:p>
    <w:p>
      <w:pPr>
        <w:pStyle w:val="ListBullet"/>
      </w:pPr>
      <w:r>
        <w:rPr>
          <w:rFonts w:ascii="微软雅黑" w:hAnsi="微软雅黑" w:eastAsia="微软雅黑"/>
        </w:rPr>
        <w:t>主项目仓库：enterprise-travel-agent（真实现状以 09-项目同步资料 为准）</w:t>
      </w:r>
    </w:p>
    <w:p>
      <w:pPr>
        <w:pStyle w:val="Heading2"/>
      </w:pPr>
      <w:r>
        <w:rPr>
          <w:rFonts w:ascii="黑体" w:hAnsi="黑体" w:eastAsia="黑体"/>
          <w:color w:val="065A82"/>
        </w:rPr>
        <w:t>八、教学反思（课后填写）</w:t>
      </w:r>
    </w:p>
    <w:p>
      <w:pPr>
        <w:pStyle w:val="ListBullet"/>
      </w:pPr>
      <w:r>
        <w:rPr>
          <w:rFonts w:ascii="微软雅黑" w:hAnsi="微软雅黑" w:eastAsia="微软雅黑"/>
        </w:rPr>
        <w:t>目标达成情况：</w:t>
      </w:r>
    </w:p>
    <w:p>
      <w:pPr>
        <w:pStyle w:val="ListBullet"/>
      </w:pPr>
      <w:r>
        <w:rPr>
          <w:rFonts w:ascii="微软雅黑" w:hAnsi="微软雅黑" w:eastAsia="微软雅黑"/>
        </w:rPr>
        <w:t>六步法时间分配是否需要调整：</w:t>
      </w:r>
    </w:p>
    <w:p>
      <w:pPr>
        <w:pStyle w:val="ListBullet"/>
      </w:pPr>
      <w:r>
        <w:rPr>
          <w:rFonts w:ascii="微软雅黑" w:hAnsi="微软雅黑" w:eastAsia="微软雅黑"/>
        </w:rPr>
        <w:t>费曼时刻亮点/卡壳点：</w:t>
      </w:r>
    </w:p>
    <w:p>
      <w:pPr>
        <w:pStyle w:val="ListBullet"/>
      </w:pPr>
      <w:r>
        <w:rPr>
          <w:rFonts w:ascii="微软雅黑" w:hAnsi="微软雅黑" w:eastAsia="微软雅黑"/>
        </w:rPr>
        <w:t>下一课需要补救的内容：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