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4 次课教案：GraphQL 查询层与防雪崩守卫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4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LF2 接口设计与微服务（3-5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[应用] 在 GraphiQL 完成变量化查询与结果断言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分析深度守卫（上限 7）与成本守卫（上限 1000）如何防恶意查询 —— Analyze：能够拆解与归因</w:t>
      </w:r>
    </w:p>
    <w:p>
      <w:pPr>
        <w:pStyle w:val="ListBullet"/>
      </w:pPr>
      <w:r>
        <w:rPr>
          <w:rFonts w:ascii="微软雅黑" w:hAnsi="微软雅黑" w:eastAsia="微软雅黑"/>
        </w:rPr>
        <w:t>[评价] 对比 REST 与 GraphQL 的取舍并陈述理由 —— Evaluate：能够依据标准评判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重点：schema 强类型；深度守卫/成本守卫；APQ 持久化查询思想</w:t>
      </w:r>
    </w:p>
    <w:p>
      <w:pPr>
        <w:pStyle w:val="ListBullet"/>
      </w:pPr>
      <w:r>
        <w:rPr>
          <w:rFonts w:ascii="微软雅黑" w:hAnsi="微软雅黑" w:eastAsia="微软雅黑"/>
        </w:rPr>
        <w:t>难点：成本估算启发式（列表字段权重 10 倍）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GraphQL 与 REST 对比；守卫参数 TRAVEL_GRAPHQL_MAX_DEPTH/COST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设计攻击性查询（深嵌套/列表炸弹）方案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确认攻击方案的合法边界（仅本集群、不并发轰炸）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变量化查询→守卫攻防实验→双面契约一致性抽查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检查单互查：正常查询通过？深查询被拒？双面一致？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REST 与 GraphQL 辩论 3 分钟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费曼题目：讲清：深度守卫如何挡住恶意查询（用类比：景区限流）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Q：守卫的两个环境变量是什么？</w:t>
      </w:r>
    </w:p>
    <w:p>
      <w:pPr>
        <w:pStyle w:val="ListBullet"/>
      </w:pPr>
      <w:r>
        <w:rPr>
          <w:rFonts w:ascii="微软雅黑" w:hAnsi="微软雅黑" w:eastAsia="微软雅黑"/>
        </w:rPr>
        <w:t>A：TRAVEL_GRAPHQL_MAX_DEPTH=7 与 TRAVEL_GRAPHQL_MAX_COST=1000</w:t>
      </w:r>
    </w:p>
    <w:p>
      <w:pPr>
        <w:pStyle w:val="ListBullet"/>
      </w:pPr>
      <w:r>
        <w:rPr>
          <w:rFonts w:ascii="微软雅黑" w:hAnsi="微软雅黑" w:eastAsia="微软雅黑"/>
        </w:rPr>
        <w:t>Q：列表字段在成本估算中权重是多少？</w:t>
      </w:r>
    </w:p>
    <w:p>
      <w:pPr>
        <w:pStyle w:val="ListBullet"/>
      </w:pPr>
      <w:r>
        <w:rPr>
          <w:rFonts w:ascii="微软雅黑" w:hAnsi="微软雅黑" w:eastAsia="微软雅黑"/>
        </w:rPr>
        <w:t>A：10 倍</w:t>
      </w:r>
    </w:p>
    <w:p>
      <w:pPr>
        <w:pStyle w:val="ListBullet"/>
      </w:pPr>
      <w:r>
        <w:rPr>
          <w:rFonts w:ascii="微软雅黑" w:hAnsi="微软雅黑" w:eastAsia="微软雅黑"/>
        </w:rPr>
        <w:t>Q：恶意深嵌套查询在进入业务逻辑前还是后被拦截？</w:t>
      </w:r>
    </w:p>
    <w:p>
      <w:pPr>
        <w:pStyle w:val="ListBullet"/>
      </w:pPr>
      <w:r>
        <w:rPr>
          <w:rFonts w:ascii="微软雅黑" w:hAnsi="微软雅黑" w:eastAsia="微软雅黑"/>
        </w:rPr>
        <w:t>A：前（静态分析，不执行）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课后作业：为 GraphQL 补 1 个新字段的契约设计（不实现）</w:t>
      </w:r>
    </w:p>
    <w:p>
      <w:pPr>
        <w:pStyle w:val="ListBullet"/>
      </w:pPr>
      <w:r>
        <w:rPr>
          <w:rFonts w:ascii="微软雅黑" w:hAnsi="微软雅黑" w:eastAsia="微软雅黑"/>
        </w:rPr>
        <w:t>企业衔接：师傅讲：为什么大厂网关层都要查询白名单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课件：[ppt/L04.pptx](../ppt/L04.pptx)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