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8 次课教案：多级缓存 L1/L2/L3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8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LF3 数据工程（6-8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【校】学校教室/机房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[应用] 复现 L1 命中收益实验（10 万次 232ms）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[分析] 分析缓存穿透/击穿/雪崩三者差异与本项目对策 —— Analyze：能够拆解与归因</w:t>
      </w:r>
    </w:p>
    <w:p>
      <w:pPr>
        <w:pStyle w:val="ListBullet"/>
      </w:pPr>
      <w:r>
        <w:rPr>
          <w:rFonts w:ascii="微软雅黑" w:hAnsi="微软雅黑" w:eastAsia="微软雅黑"/>
        </w:rPr>
        <w:t>[评价] 评价 TTL 5 秒的取舍 —— Evaluate：能够依据标准评判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重点：L1 TTLCache facade；L2 fail-open + pub/sub 失效；命中率指标</w:t>
      </w:r>
    </w:p>
    <w:p>
      <w:pPr>
        <w:pStyle w:val="ListBullet"/>
      </w:pPr>
      <w:r>
        <w:rPr>
          <w:rFonts w:ascii="微软雅黑" w:hAnsi="微软雅黑" w:eastAsia="微软雅黑"/>
        </w:rPr>
        <w:t>难点：fail-open 设计哲学：缓存永远不能打挂请求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四级缓存全景（L1/L2/L3语义/LLM语义）；真实指标行解读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设计命中实验与失效实验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确定实验变量（TTL、键、失效广播）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微基准复现 → 5 秒窗口命中实验 → invalidate 广播验证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metrics 三计数对账（l1_hits/l2_hits/misses）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教师总结 fail-open 哲学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费曼题目：讲清：缓存雪崩和缓存击穿的区别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Q：L1 的 TTL 默认几秒？</w:t>
      </w:r>
    </w:p>
    <w:p>
      <w:pPr>
        <w:pStyle w:val="ListBullet"/>
      </w:pPr>
      <w:r>
        <w:rPr>
          <w:rFonts w:ascii="微软雅黑" w:hAnsi="微软雅黑" w:eastAsia="微软雅黑"/>
        </w:rPr>
        <w:t>A：5 秒（TRAVEL_L1_CACHE_TTL_SECONDS）</w:t>
      </w:r>
    </w:p>
    <w:p>
      <w:pPr>
        <w:pStyle w:val="ListBullet"/>
      </w:pPr>
      <w:r>
        <w:rPr>
          <w:rFonts w:ascii="微软雅黑" w:hAnsi="微软雅黑" w:eastAsia="微软雅黑"/>
        </w:rPr>
        <w:t>Q：Redis 挂了会怎样？</w:t>
      </w:r>
    </w:p>
    <w:p>
      <w:pPr>
        <w:pStyle w:val="ListBullet"/>
      </w:pPr>
      <w:r>
        <w:rPr>
          <w:rFonts w:ascii="微软雅黑" w:hAnsi="微软雅黑" w:eastAsia="微软雅黑"/>
        </w:rPr>
        <w:t>A：fail-open：回源取数据，请求不失败</w:t>
      </w:r>
    </w:p>
    <w:p>
      <w:pPr>
        <w:pStyle w:val="ListBullet"/>
      </w:pPr>
      <w:r>
        <w:rPr>
          <w:rFonts w:ascii="微软雅黑" w:hAnsi="微软雅黑" w:eastAsia="微软雅黑"/>
        </w:rPr>
        <w:t>Q：失效广播用什么机制？</w:t>
      </w:r>
    </w:p>
    <w:p>
      <w:pPr>
        <w:pStyle w:val="ListBullet"/>
      </w:pPr>
      <w:r>
        <w:rPr>
          <w:rFonts w:ascii="微软雅黑" w:hAnsi="微软雅黑" w:eastAsia="微软雅黑"/>
        </w:rPr>
        <w:t>A：Redis pub/sub 通道 travel-cache-invalidate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课后作业：画本项目缓存四级图并标注 TTL</w:t>
      </w:r>
    </w:p>
    <w:p>
      <w:pPr>
        <w:pStyle w:val="ListBullet"/>
      </w:pPr>
      <w:r>
        <w:rPr>
          <w:rFonts w:ascii="微软雅黑" w:hAnsi="微软雅黑" w:eastAsia="微软雅黑"/>
        </w:rPr>
        <w:t>企业衔接：师傅讲：Redis 8 新特性与生产缓存规范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课件：[ppt/L08.pptx](../ppt/L08.pptx)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