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 9 次课教案：令牌桶限流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周次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第 9 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学习领域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LF4 服务治理（9-10 周）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学时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4 学时（180 分钟）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场所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【校】学校教室/机房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教学方法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双元制六步法 + 费曼时刻 + 布鲁姆分层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一、教学目标（布鲁姆分层）</w:t>
      </w:r>
    </w:p>
    <w:p>
      <w:pPr>
        <w:pStyle w:val="ListBullet"/>
      </w:pPr>
      <w:r>
        <w:rPr>
          <w:rFonts w:ascii="微软雅黑" w:hAnsi="微软雅黑" w:eastAsia="微软雅黑"/>
        </w:rPr>
        <w:t>[理解] 推导 refill=limit/window、capacity=limit×burst —— Understand：能够解释与举例</w:t>
      </w:r>
    </w:p>
    <w:p>
      <w:pPr>
        <w:pStyle w:val="ListBullet"/>
      </w:pPr>
      <w:r>
        <w:rPr>
          <w:rFonts w:ascii="微软雅黑" w:hAnsi="微软雅黑" w:eastAsia="微软雅黑"/>
        </w:rPr>
        <w:t>[应用] 复现固定窗口 2 倍突破漏洞与令牌桶修复 —— Apply：能够在真实环境执行</w:t>
      </w:r>
    </w:p>
    <w:p>
      <w:pPr>
        <w:pStyle w:val="ListBullet"/>
      </w:pPr>
      <w:r>
        <w:rPr>
          <w:rFonts w:ascii="微软雅黑" w:hAnsi="微软雅黑" w:eastAsia="微软雅黑"/>
        </w:rPr>
        <w:t>[分析] 分析 Lua 脚本的原子性保证 —— Analyze：能够拆解与归因</w:t>
      </w:r>
    </w:p>
    <w:p>
      <w:pPr>
        <w:pStyle w:val="Heading2"/>
      </w:pPr>
      <w:r>
        <w:rPr>
          <w:rFonts w:ascii="黑体" w:hAnsi="黑体" w:eastAsia="黑体"/>
          <w:color w:val="065A82"/>
        </w:rPr>
        <w:t>二、重点与难点</w:t>
      </w:r>
    </w:p>
    <w:p>
      <w:pPr>
        <w:pStyle w:val="ListBullet"/>
      </w:pPr>
      <w:r>
        <w:rPr>
          <w:rFonts w:ascii="微软雅黑" w:hAnsi="微软雅黑" w:eastAsia="微软雅黑"/>
        </w:rPr>
        <w:t>重点：HMGET/HSET 状态；EXPIRE=capacity/refill+60；降级本地桶回退</w:t>
      </w:r>
    </w:p>
    <w:p>
      <w:pPr>
        <w:pStyle w:val="ListBullet"/>
      </w:pPr>
      <w:r>
        <w:rPr>
          <w:rFonts w:ascii="微软雅黑" w:hAnsi="微软雅黑" w:eastAsia="微软雅黑"/>
        </w:rPr>
        <w:t>难点：为什么固定窗口在边界处会放行 2 倍流量</w:t>
      </w:r>
    </w:p>
    <w:p>
      <w:pPr>
        <w:pStyle w:val="Heading2"/>
      </w:pPr>
      <w:r>
        <w:rPr>
          <w:rFonts w:ascii="黑体" w:hAnsi="黑体" w:eastAsia="黑体"/>
          <w:color w:val="065A82"/>
        </w:rPr>
        <w:t>三、教学过程设计（双元制六步法，180 分钟）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德语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活动设计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资讯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Informieren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限流算法家族（固定窗/滑动窗/漏桶/令牌桶）；本项目流量画像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计划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Planen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设计漏洞复现实验（窗口边界打点）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Entscheiden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确认实验脚本与判定标准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实施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Durchführen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复现旧算法漏洞 → 逐行讲解 Lua 脚本 → 新算法实验（3 请求数验证）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检查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Kontrollieren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对照测试 test_token_bucket.py 六用例互查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评价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Bewerten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15min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费曼×3 + 教师总结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四、费曼学习法环节</w:t>
      </w:r>
    </w:p>
    <w:p>
      <w:pPr>
        <w:pStyle w:val="ListBullet"/>
      </w:pPr>
      <w:r>
        <w:rPr>
          <w:rFonts w:ascii="微软雅黑" w:hAnsi="微软雅黑" w:eastAsia="微软雅黑"/>
        </w:rPr>
        <w:t>费曼题目：讲清：限流保护的是谁（不是保护服务器，是保护所有人）</w:t>
      </w:r>
    </w:p>
    <w:p>
      <w:pPr>
        <w:pStyle w:val="ListBullet"/>
      </w:pPr>
      <w:r>
        <w:rPr>
          <w:rFonts w:ascii="微软雅黑" w:hAnsi="微软雅黑" w:eastAsia="微软雅黑"/>
        </w:rPr>
        <w:t>规则：抽签 3 人 × 3 分钟；禁用未解释术语（听众举红牌即重讲）；当场补漏成功得满分</w:t>
      </w:r>
    </w:p>
    <w:p>
      <w:pPr>
        <w:pStyle w:val="ListBullet"/>
      </w:pPr>
      <w:r>
        <w:rPr>
          <w:rFonts w:ascii="微软雅黑" w:hAnsi="微软雅黑" w:eastAsia="微软雅黑"/>
        </w:rPr>
        <w:t>评分：清晰度 2 分 + 类比质量 2 分 + 应对追问 1 分（计入过程考核素质分）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五、布鲁姆达成检验（随堂快测）</w:t>
      </w:r>
    </w:p>
    <w:p>
      <w:pPr>
        <w:pStyle w:val="ListBullet"/>
      </w:pPr>
      <w:r>
        <w:rPr>
          <w:rFonts w:ascii="微软雅黑" w:hAnsi="微软雅黑" w:eastAsia="微软雅黑"/>
        </w:rPr>
        <w:t>Q：默认 capacity 和 refill 是多少？</w:t>
      </w:r>
    </w:p>
    <w:p>
      <w:pPr>
        <w:pStyle w:val="ListBullet"/>
      </w:pPr>
      <w:r>
        <w:rPr>
          <w:rFonts w:ascii="微软雅黑" w:hAnsi="微软雅黑" w:eastAsia="微软雅黑"/>
        </w:rPr>
        <w:t>A：capacity=300（200×1.5），refill 约 3.33 每秒</w:t>
      </w:r>
    </w:p>
    <w:p>
      <w:pPr>
        <w:pStyle w:val="ListBullet"/>
      </w:pPr>
      <w:r>
        <w:rPr>
          <w:rFonts w:ascii="微软雅黑" w:hAnsi="微软雅黑" w:eastAsia="微软雅黑"/>
        </w:rPr>
        <w:t>Q：为什么用 Lua？</w:t>
      </w:r>
    </w:p>
    <w:p>
      <w:pPr>
        <w:pStyle w:val="ListBullet"/>
      </w:pPr>
      <w:r>
        <w:rPr>
          <w:rFonts w:ascii="微软雅黑" w:hAnsi="微软雅黑" w:eastAsia="微软雅黑"/>
        </w:rPr>
        <w:t>A：读状态+计算+写状态必须原子，否则并发竞态</w:t>
      </w:r>
    </w:p>
    <w:p>
      <w:pPr>
        <w:pStyle w:val="ListBullet"/>
      </w:pPr>
      <w:r>
        <w:rPr>
          <w:rFonts w:ascii="微软雅黑" w:hAnsi="微软雅黑" w:eastAsia="微软雅黑"/>
        </w:rPr>
        <w:t>Q：Redis 不可用时怎么办？</w:t>
      </w:r>
    </w:p>
    <w:p>
      <w:pPr>
        <w:pStyle w:val="ListBullet"/>
      </w:pPr>
      <w:r>
        <w:rPr>
          <w:rFonts w:ascii="微软雅黑" w:hAnsi="微软雅黑" w:eastAsia="微软雅黑"/>
        </w:rPr>
        <w:t>A：降级本地进程内令牌桶</w:t>
      </w:r>
    </w:p>
    <w:p>
      <w:pPr>
        <w:pStyle w:val="Heading2"/>
      </w:pPr>
      <w:r>
        <w:rPr>
          <w:rFonts w:ascii="黑体" w:hAnsi="黑体" w:eastAsia="黑体"/>
          <w:color w:val="065A82"/>
        </w:rPr>
        <w:t>六、课后任务与企业衔接</w:t>
      </w:r>
    </w:p>
    <w:p>
      <w:pPr>
        <w:pStyle w:val="ListBullet"/>
      </w:pPr>
      <w:r>
        <w:rPr>
          <w:rFonts w:ascii="微软雅黑" w:hAnsi="微软雅黑" w:eastAsia="微软雅黑"/>
        </w:rPr>
        <w:t>课后作业：用 Python 画令牌桶 tokens 随时间曲线</w:t>
      </w:r>
    </w:p>
    <w:p>
      <w:pPr>
        <w:pStyle w:val="ListBullet"/>
      </w:pPr>
      <w:r>
        <w:rPr>
          <w:rFonts w:ascii="微软雅黑" w:hAnsi="微软雅黑" w:eastAsia="微软雅黑"/>
        </w:rPr>
        <w:t>企业衔接：师傅讲：网关层限流与业务层限流的分工</w:t>
      </w:r>
    </w:p>
    <w:p>
      <w:pPr>
        <w:pStyle w:val="Heading2"/>
      </w:pPr>
      <w:r>
        <w:rPr>
          <w:rFonts w:ascii="黑体" w:hAnsi="黑体" w:eastAsia="黑体"/>
          <w:color w:val="065A82"/>
        </w:rPr>
        <w:t>七、教学资源</w:t>
      </w:r>
    </w:p>
    <w:p>
      <w:pPr>
        <w:pStyle w:val="ListBullet"/>
      </w:pPr>
      <w:r>
        <w:rPr>
          <w:rFonts w:ascii="微软雅黑" w:hAnsi="微软雅黑" w:eastAsia="微软雅黑"/>
        </w:rPr>
        <w:t>课件：[ppt/L09.pptx](../ppt/L09.pptx)</w:t>
      </w:r>
    </w:p>
    <w:p>
      <w:pPr>
        <w:pStyle w:val="ListBullet"/>
      </w:pPr>
      <w:r>
        <w:rPr>
          <w:rFonts w:ascii="微软雅黑" w:hAnsi="微软雅黑" w:eastAsia="微软雅黑"/>
        </w:rPr>
        <w:t>实训入口：http://10.167.2.175:30181（GraphiQL: /graphql/）</w:t>
      </w:r>
    </w:p>
    <w:p>
      <w:pPr>
        <w:pStyle w:val="ListBullet"/>
      </w:pPr>
      <w:r>
        <w:rPr>
          <w:rFonts w:ascii="微软雅黑" w:hAnsi="微软雅黑" w:eastAsia="微软雅黑"/>
        </w:rPr>
        <w:t>主项目仓库：enterprise-travel-agent（真实现状以 09-项目同步资料 为准）</w:t>
      </w:r>
    </w:p>
    <w:p>
      <w:pPr>
        <w:pStyle w:val="Heading2"/>
      </w:pPr>
      <w:r>
        <w:rPr>
          <w:rFonts w:ascii="黑体" w:hAnsi="黑体" w:eastAsia="黑体"/>
          <w:color w:val="065A82"/>
        </w:rPr>
        <w:t>八、教学反思（课后填写）</w:t>
      </w:r>
    </w:p>
    <w:p>
      <w:pPr>
        <w:pStyle w:val="ListBullet"/>
      </w:pPr>
      <w:r>
        <w:rPr>
          <w:rFonts w:ascii="微软雅黑" w:hAnsi="微软雅黑" w:eastAsia="微软雅黑"/>
        </w:rPr>
        <w:t>目标达成情况：</w:t>
      </w:r>
    </w:p>
    <w:p>
      <w:pPr>
        <w:pStyle w:val="ListBullet"/>
      </w:pPr>
      <w:r>
        <w:rPr>
          <w:rFonts w:ascii="微软雅黑" w:hAnsi="微软雅黑" w:eastAsia="微软雅黑"/>
        </w:rPr>
        <w:t>六步法时间分配是否需要调整：</w:t>
      </w:r>
    </w:p>
    <w:p>
      <w:pPr>
        <w:pStyle w:val="ListBullet"/>
      </w:pPr>
      <w:r>
        <w:rPr>
          <w:rFonts w:ascii="微软雅黑" w:hAnsi="微软雅黑" w:eastAsia="微软雅黑"/>
        </w:rPr>
        <w:t>费曼时刻亮点/卡壳点：</w:t>
      </w:r>
    </w:p>
    <w:p>
      <w:pPr>
        <w:pStyle w:val="ListBullet"/>
      </w:pPr>
      <w:r>
        <w:rPr>
          <w:rFonts w:ascii="微软雅黑" w:hAnsi="微软雅黑" w:eastAsia="微软雅黑"/>
        </w:rPr>
        <w:t>下一课需要补救的内容：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