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黑体" w:hAnsi="黑体" w:eastAsia="黑体"/>
          <w:color w:val="065A82"/>
        </w:rPr>
        <w:t>第四轮审查与重构方案（百万级并发口径）</w:t>
      </w:r>
    </w:p>
    <w:p>
      <w:pPr>
        <w:pStyle w:val="ListBullet"/>
      </w:pPr>
      <w:r>
        <w:rPr>
          <w:rFonts w:ascii="微软雅黑" w:hAnsi="微软雅黑" w:eastAsia="微软雅黑"/>
        </w:rPr>
        <w:t>日期：2026-10-26</w:t>
      </w:r>
    </w:p>
    <w:p>
      <w:pPr>
        <w:pStyle w:val="ListBullet"/>
      </w:pPr>
      <w:r>
        <w:rPr>
          <w:rFonts w:ascii="微软雅黑" w:hAnsi="微软雅黑" w:eastAsia="微软雅黑"/>
        </w:rPr>
        <w:t>审查人视角：AI/大数据教授级高工（博士）× 互联网大厂资深架构师 × 高级美工 × 文旅专家</w:t>
      </w:r>
    </w:p>
    <w:p>
      <w:pPr>
        <w:pStyle w:val="ListBullet"/>
      </w:pPr>
      <w:r>
        <w:rPr>
          <w:rFonts w:ascii="微软雅黑" w:hAnsi="微软雅黑" w:eastAsia="微软雅黑"/>
        </w:rPr>
        <w:t>口径：支撑 100 万人同时使用（1,000,000 concurrent users）</w:t>
      </w:r>
    </w:p>
    <w:p>
      <w:pPr>
        <w:pStyle w:val="ListBullet"/>
      </w:pPr>
      <w:r>
        <w:rPr>
          <w:rFonts w:ascii="微软雅黑" w:hAnsi="微软雅黑" w:eastAsia="微软雅黑"/>
        </w:rPr>
        <w:t>依据：TOGAF 10 ADM、GB/T 8567-2006（文档编制）、GB/T 9385-2008（SRS）、GB/T 25000.51（质量模型）</w:t>
      </w:r>
    </w:p>
    <w:p>
      <w:pPr>
        <w:pStyle w:val="ListBullet"/>
      </w:pPr>
      <w:r>
        <w:rPr>
          <w:rFonts w:ascii="微软雅黑" w:hAnsi="微软雅黑" w:eastAsia="微软雅黑"/>
        </w:rPr>
        <w:t>基线：三轮复盘 ≈68.3（docs/expert-review-and-refactoring-roadmap-2026-09.md 第十章）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一、运行环境实测（2026-10-26 SSH 实勘，禁止纸面推演）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1.1 集群拓扑（kubectl 实测）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b/>
              </w:rPr>
              <w:t>实测值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K8s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v1.28.2，k8s-master=10.167.2.175（control-plane+worker）、k8s-worker1=10.167.2.176，CentOS 7，docker 26.1.4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容量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master 16C/126G（内存余 82G）、worker1 64C/126G（CPU 余 59%、内存余 62G）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入口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ingress-nginx（NodePort，无 LB；单 ingress-controller，requests 仅 100m/90Mi）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监控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kube-prometheus-stack（Prometheus/Grafana/Alertmanager 全 Running）+ Loki + promtail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存储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local-path（默认）/ nfs-client / pdm-local-ssd；886 个 PV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GitOps</w:t>
            </w:r>
          </w:p>
        </w:tc>
        <w:tc>
          <w:tcPr>
            <w:tcW w:type="dxa" w:w="4320"/>
          </w:tcPr>
          <w:p>
            <w:r>
              <w:rPr>
                <w:rFonts w:ascii="微软雅黑" w:hAnsi="微软雅黑" w:eastAsia="微软雅黑"/>
                <w:sz w:val="18"/>
              </w:rPr>
              <w:t>Rancher fleet（cattle-*）+ education-platform 由 ArgoCD 管理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1.2 基础设施层服务实测清单（infra ns 为主）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服务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版本（实测）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形态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可复用判定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TiDB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pingcap/tidb:v8.5.8（2 TiDB + 3 TiKV + 3 PD）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Deployment/STS，NodePort 30210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 主库+读库（Follower Read/Stale Read）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Redis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7.4.11（单机 infra/redis）+ 8.10.1（szxc-redis ×3 STS）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ClusterIP；3 节点版支持 cluster 语义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 L2 缓存（用 8.10 三节点）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Pulsar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broker×2 + bookie×2 + zk，cluster `platform-plus`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STS，NodePort 32160/32679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 事件总线/削峰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Milvus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v2.6.6 standalone（+etcd+minio），NodePort 30909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Deployment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 语义缓存/向量检索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NebulaGraph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v3.8.3（graphd+metad+storaged）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Deployment/STS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 景点/路网知识图谱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Nacos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Deployment（当前 0 副本，svc 保留）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需扩容后再用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⚠️ 注册中心备选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CockroachDB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3 节点（镜像疑被误用 jupyter 镜像）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STS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❌ 不采用（镜像异常）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registry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10.167.2.175:30500（104 repos，base/python 等齐备）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Harbor 类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✅ 镜像仓库</w:t>
            </w:r>
          </w:p>
        </w:tc>
      </w:tr>
    </w:tbl>
    <w:p/>
    <w:p>
      <w:r>
        <w:rPr>
          <w:rFonts w:ascii="微软雅黑" w:hAnsi="微软雅黑" w:eastAsia="微软雅黑"/>
        </w:rPr>
        <w:t>关键结论：数据面中间件（TiDB 8.5 + Redis 8 + Pulsar + Milvus 2.6 + Nebula 3.8）完全满足百万级重构所需，不新增中间件，全部复用集群既有设施。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1.3 仓库事实（侦察报告要点）</w:t>
      </w:r>
    </w:p>
    <w:p>
      <w:pPr>
        <w:pStyle w:val="ListBullet"/>
      </w:pPr>
      <w:r>
        <w:rPr>
          <w:rFonts w:ascii="微软雅黑" w:hAnsi="微软雅黑" w:eastAsia="微软雅黑"/>
        </w:rPr>
        <w:t>2203 文件、业务代码约 27k 行（Python 15.9k / Java 7k / Go 3k / TS 0.8k）</w:t>
      </w:r>
    </w:p>
    <w:p>
      <w:pPr>
        <w:pStyle w:val="ListBullet"/>
      </w:pPr>
      <w:r>
        <w:rPr>
          <w:rFonts w:ascii="微软雅黑" w:hAnsi="微软雅黑" w:eastAsia="微软雅黑"/>
        </w:rPr>
        <w:t>6 服务（gateway-Java、runtime-Python、ranker/policy/fanout/registry-cache-Go），gRPC 契约 3 service/4 rpc</w:t>
      </w:r>
    </w:p>
    <w:p>
      <w:pPr>
        <w:pStyle w:val="ListBullet"/>
      </w:pPr>
      <w:r>
        <w:rPr>
          <w:rFonts w:ascii="微软雅黑" w:hAnsi="微软雅黑" w:eastAsia="微软雅黑"/>
        </w:rPr>
        <w:t>GraphQL 零实现；无读写分离（database.py 单引擎 pool 100+200）；无 L1 缓存（仅 Redis）；限流为固定窗口计数；分库分表仅注释声明</w:t>
      </w:r>
    </w:p>
    <w:p>
      <w:pPr>
        <w:pStyle w:val="ListBullet"/>
      </w:pPr>
      <w:r>
        <w:rPr>
          <w:rFonts w:ascii="微软雅黑" w:hAnsi="微软雅黑" w:eastAsia="微软雅黑"/>
        </w:rPr>
        <w:t>HPA 上限 600 pods（runtime）；实测并发证据 achievedConcurrency=300，文档自认 `ARCHITECTURE_READY_NOT_PROVEN`</w:t>
      </w:r>
    </w:p>
    <w:p>
      <w:pPr>
        <w:pStyle w:val="ListBullet"/>
      </w:pPr>
      <w:r>
        <w:rPr>
          <w:rFonts w:ascii="微软雅黑" w:hAnsi="微软雅黑" w:eastAsia="微软雅黑"/>
        </w:rPr>
        <w:t>k6（含分布式 job 骨架）与 locust 脚本已存在；压测报告 20+ 份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二、第四轮审查评分（100 万人同时在线口径）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#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维度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三轮后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四轮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b/>
              </w:rPr>
              <w:t>扣分主因（1M 口径）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需求分析与规格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1M 的 FR/NFR 量化条目与追溯矩阵未按 GB/T 9385 修订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架构设计文档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TOGAF 10 视图补齐中；缺 Gateway API/GraphQL 联邦 ADR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DDD 落地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聚合边界清晰但仓储无读写分离/分片支撑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后端实现真实度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74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全链路真实；API 面过小（6+5 路由），GraphQL 缺位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前端多端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小程序仅 2 页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测试体系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147 用例 + 混沌，但无全链路流量染色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部署与运维（1M 容量）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77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56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单 ingress 无 LB、ingress requests 100m、无分片、HPA600 封顶；1M 需 ≥3000 pod 当量，仅 2 节点物理承载不了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69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mTLS/轮换已入，缺 WAF/入口层防护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文档治理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71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缺 GB/T 8567 验收文档包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UI/UX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未动</w:t>
            </w:r>
          </w:p>
        </w:tc>
      </w:tr>
      <w:tr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加权总分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≈68.3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≈63.5（1M 口径）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  <w:t>按 1M 严格口径反而降分——诚实结论：当前架构未按 1M 设计</w:t>
            </w:r>
          </w:p>
        </w:tc>
        <w:tc>
          <w:tcPr>
            <w:tcW w:type="dxa" w:w="1728"/>
          </w:tcPr>
          <w:p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i/>
          <w:color w:val="506070"/>
        </w:rPr>
        <w:t>评分说明：前几轮按"工程完成度"评分；本轮切换为"1M 承载能力"评分口径，部署/数据层缺口显性化，总分下调是审查口径修正而非退步。下文方案将针对性拉回。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三、百万级并发容量模型（基于实测集群推导）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3.1 流量模型（文旅黄金周口径）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1,000,000 同时在线</w:t>
        <w:br/>
        <w:t>├─ 在线保持（WebSocket/SSE 心跳）：1M 长连接</w:t>
        <w:br/>
        <w:t>├─ 点击/浏览读流量：1M × 0.1 req/s = 100,000 QPS（读）</w:t>
        <w:br/>
        <w:t>├─ 行程推荐（AI 生成）：峰值 8% 活跃 = 80,000 并发请求</w:t>
        <w:br/>
        <w:t>│   ├─ 同步首屏（缓存命中路径）：≈60,000 QPS</w:t>
        <w:br/>
        <w:t>│   └─ 异步行程生成（队列削峰）：≈20,000 任务/分钟 → Pulsar</w:t>
        <w:br/>
        <w:t>└─ 写流量（收藏/下单/改签）：≈2,000 QPS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3.2 分层容量与现有集群适配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需求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集群实况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b/>
              </w:rPr>
              <w:t>方案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入口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1M 长连接 + 100k QPS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 个 ingress-nginx pod（100m！）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扩至 4 副本 × 调优（worker_connections 65535、fs.file-max），NodePort 四节点均衡；启动 Gateway API 迁移 ADR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API 层（读）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100k QPS，单 pod 1.5k QPS 实测基线 → ~70 pods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仅 2 节点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runtime 读副本 60 pods（worker1 64C 承载 40 + master 20）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AI 编排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80k 并发生成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异步化：同步只出"行程骨架+缓存"，完整生成走 Pulsar 队列（削峰 10:1），KEDA 按队列深度扩容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缓存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读命中 ≥90%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Redis 8.10×3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L1 进程内 + L2 Redis Cluster + L3 语义缓存（Milvus）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数据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写 2k QPS / 读 100k QPS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TiDB 8.5（2 TiDB/3 TiKV）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读写分离：写走 tidb-server 主，读走 Follower Read（tidb_replica_read=closest-adaptive）+ Stale Read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压测侧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1M VU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2 节点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sz w:val="18"/>
              </w:rPr>
              <w:t>按分片推算：2 节点实测 50k VU → 外推模型给出 1M 所需压测集群规模（50-100 节点 k6-operator）</w:t>
            </w:r>
          </w:p>
        </w:tc>
      </w:tr>
    </w:tbl>
    <w:p/>
    <w:p>
      <w:pPr>
        <w:pStyle w:val="Heading3"/>
      </w:pPr>
      <w:r>
        <w:rPr>
          <w:rFonts w:ascii="微软雅黑" w:hAnsi="微软雅黑" w:eastAsia="微软雅黑"/>
          <w:color w:val="212A33"/>
        </w:rPr>
        <w:t>3.3 物理边界诚实声明</w:t>
      </w:r>
    </w:p>
    <w:p>
      <w:r>
        <w:rPr>
          <w:rFonts w:ascii="微软雅黑" w:hAnsi="微软雅黑" w:eastAsia="微软雅黑"/>
        </w:rPr>
        <w:t>2 台服务器（80 核 252G）不可能物理承载 1M 长连接（理论单节点上限约 5-10 万长连接）。本方案交付物分两层：</w:t>
      </w:r>
    </w:p>
    <w:p>
      <w:pPr>
        <w:pStyle w:val="ListNumber"/>
      </w:pPr>
      <w:r>
        <w:rPr>
          <w:rFonts w:ascii="微软雅黑" w:hAnsi="微软雅黑" w:eastAsia="微软雅黑"/>
        </w:rPr>
        <w:t>本集群可实测：50,000 VU 级真实压测 + 单 pod 基准 → 获得可信的"每 pod 容量常数"</w:t>
      </w:r>
    </w:p>
    <w:p>
      <w:pPr>
        <w:pStyle w:val="ListNumber"/>
      </w:pPr>
      <w:r>
        <w:rPr>
          <w:rFonts w:ascii="微软雅黑" w:hAnsi="微软雅黑" w:eastAsia="微软雅黑"/>
        </w:rPr>
        <w:t>外推模型：`1M 所需资源 = 实测常数 × 线性外推 + 系数`，输出采购/扩容清单（这是行业通行做法，杜绝 `NOT_PROVEN` 重演——因为每一步都有实测锚点）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四、详细重构方案（12 项，按 TOGAF Phase C/D 分组）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A. 信息系统架构（数据与 API）</w:t>
      </w:r>
    </w:p>
    <w:p>
      <w:r>
        <w:rPr>
          <w:rFonts w:ascii="微软雅黑" w:hAnsi="微软雅黑" w:eastAsia="微软雅黑"/>
        </w:rPr>
        <w:t>R1 GraphQL 查询层（新 API 面）</w:t>
      </w:r>
    </w:p>
    <w:p>
      <w:pPr>
        <w:pStyle w:val="ListBullet"/>
      </w:pPr>
      <w:r>
        <w:rPr>
          <w:rFonts w:ascii="微软雅黑" w:hAnsi="微软雅黑" w:eastAsia="微软雅黑"/>
        </w:rPr>
        <w:t>strawberry-graphql 0.338（ASGI 挂 FastAPI `/graphql`）：`hotel/transport/itinerary/tripPlan` 类型 + DataLoader 批量化（防 N+1）</w:t>
      </w:r>
    </w:p>
    <w:p>
      <w:pPr>
        <w:pStyle w:val="ListBullet"/>
      </w:pPr>
      <w:r>
        <w:rPr>
          <w:rFonts w:ascii="微软雅黑" w:hAnsi="微软雅黑" w:eastAsia="微软雅黑"/>
        </w:rPr>
        <w:t>查询复杂度限制（cost limit 1000）+ 深度限制（≤7）+ Persisted Queries（APQ）防雪崩</w:t>
      </w:r>
    </w:p>
    <w:p>
      <w:pPr>
        <w:pStyle w:val="ListBullet"/>
      </w:pPr>
      <w:r>
        <w:rPr>
          <w:rFonts w:ascii="微软雅黑" w:hAnsi="微软雅黑" w:eastAsia="微软雅黑"/>
        </w:rPr>
        <w:t>契约：`data-contracts/graphql/schema.graphql` 单一事实源，测试用例校验 schema drift</w:t>
      </w:r>
    </w:p>
    <w:p>
      <w:r>
        <w:rPr>
          <w:rFonts w:ascii="微软雅黑" w:hAnsi="微软雅黑" w:eastAsia="微软雅黑"/>
        </w:rPr>
        <w:t>R2 读写分离（SQLAlchemy 2.0 官方 RoutedSession 模式）</w:t>
      </w:r>
    </w:p>
    <w:p>
      <w:pPr>
        <w:pStyle w:val="ListBullet"/>
      </w:pPr>
      <w:r>
        <w:rPr>
          <w:rFonts w:ascii="微软雅黑" w:hAnsi="微软雅黑" w:eastAsia="微软雅黑"/>
        </w:rPr>
        <w:t>`db/routing.py`：自定义 `AsyncSession` 工厂，重写 bind 路由——flush/写 → `TRAVEL_DB_URL`（主），纯 SELECT → `TRAVEL_DB_READ_URL`（TiDB follower）</w:t>
      </w:r>
    </w:p>
    <w:p>
      <w:pPr>
        <w:pStyle w:val="ListBullet"/>
      </w:pPr>
      <w:r>
        <w:rPr>
          <w:rFonts w:ascii="微软雅黑" w:hAnsi="微软雅黑" w:eastAsia="微软雅黑"/>
        </w:rPr>
        <w:t>TiDB 侧：读连接设 `tidb_replica_read=closest-adaptive`；容忍陈旧的列表页用 Stale Read（`tidb_read_staleness=5`）</w:t>
      </w:r>
    </w:p>
    <w:p>
      <w:pPr>
        <w:pStyle w:val="ListBullet"/>
      </w:pPr>
      <w:r>
        <w:rPr>
          <w:rFonts w:ascii="微软雅黑" w:hAnsi="微软雅黑" w:eastAsia="微软雅黑"/>
        </w:rPr>
        <w:t>环境变量：`TRAVEL_DB_READ_URL` 缺省回退主库（本地/CI 零成本）；测试用两 sqlite 验证路由正确性</w:t>
      </w:r>
    </w:p>
    <w:p>
      <w:r>
        <w:rPr>
          <w:rFonts w:ascii="微软雅黑" w:hAnsi="微软雅黑" w:eastAsia="微软雅黑"/>
        </w:rPr>
        <w:t>R3 多级缓存（L1+L2+L3 语义）</w:t>
      </w:r>
    </w:p>
    <w:p>
      <w:pPr>
        <w:pStyle w:val="ListBullet"/>
      </w:pPr>
      <w:r>
        <w:rPr>
          <w:rFonts w:ascii="微软雅黑" w:hAnsi="微软雅黑" w:eastAsia="微软雅黑"/>
        </w:rPr>
        <w:t>L1：进程内 TTLCache（cachetools，TTL 5s，容量 2048/进程）——挡住热点击重复击穿</w:t>
      </w:r>
    </w:p>
    <w:p>
      <w:pPr>
        <w:pStyle w:val="ListBullet"/>
      </w:pPr>
      <w:r>
        <w:rPr>
          <w:rFonts w:ascii="微软雅黑" w:hAnsi="微软雅黑" w:eastAsia="微软雅黑"/>
        </w:rPr>
        <w:t>L2：既有 CacheManager 升级为 Redis 8.10（szxc-redis 3 节点）+ 主动失效广播（pub/sub）</w:t>
      </w:r>
    </w:p>
    <w:p>
      <w:pPr>
        <w:pStyle w:val="ListBullet"/>
      </w:pPr>
      <w:r>
        <w:rPr>
          <w:rFonts w:ascii="微软雅黑" w:hAnsi="微软雅黑" w:eastAsia="微软雅黑"/>
        </w:rPr>
        <w:t>L3：Milvus 2.6 语义缓存——`(city,days,budget,preferences-hash)` 向量化命中历史行程（TTL 24h），命中则跳过 LLM 生成</w:t>
      </w:r>
    </w:p>
    <w:p>
      <w:pPr>
        <w:pStyle w:val="ListBullet"/>
      </w:pPr>
      <w:r>
        <w:rPr>
          <w:rFonts w:ascii="微软雅黑" w:hAnsi="微软雅黑" w:eastAsia="微软雅黑"/>
        </w:rPr>
        <w:t>全链路 cache hit 率作为 Prometheus 指标 + 压测门禁（读命中 ≥85%）</w:t>
      </w:r>
    </w:p>
    <w:p>
      <w:r>
        <w:rPr>
          <w:rFonts w:ascii="微软雅黑" w:hAnsi="微软雅黑" w:eastAsia="微软雅黑"/>
        </w:rPr>
        <w:t>R4 限流算法升级（令牌桶）</w:t>
      </w:r>
    </w:p>
    <w:p>
      <w:pPr>
        <w:pStyle w:val="ListBullet"/>
      </w:pPr>
      <w:r>
        <w:rPr>
          <w:rFonts w:ascii="微软雅黑" w:hAnsi="微软雅黑" w:eastAsia="微软雅黑"/>
        </w:rPr>
        <w:t>`traffic_guard.py` 固定窗口 → Redis 8 hash-field-TTL 令牌桶（`HSETEX` 原生），按 `(tenant,user,ip)` 三维键；突发容忍度可配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B. 技术架构（运行时与弹性）</w:t>
      </w:r>
    </w:p>
    <w:p>
      <w:r>
        <w:rPr>
          <w:rFonts w:ascii="微软雅黑" w:hAnsi="微软雅黑" w:eastAsia="微软雅黑"/>
        </w:rPr>
        <w:t>R5 异步行程生成削峰</w:t>
      </w:r>
    </w:p>
    <w:p>
      <w:pPr>
        <w:pStyle w:val="ListBullet"/>
      </w:pPr>
      <w:r>
        <w:rPr>
          <w:rFonts w:ascii="微软雅黑" w:hAnsi="微软雅黑" w:eastAsia="微软雅黑"/>
        </w:rPr>
        <w:t>同步 `/recommend` 只返回：骨架 + 缓存命中或"任务已受理+taskId"</w:t>
      </w:r>
    </w:p>
    <w:p>
      <w:pPr>
        <w:pStyle w:val="ListBullet"/>
      </w:pPr>
      <w:r>
        <w:rPr>
          <w:rFonts w:ascii="微软雅黑" w:hAnsi="微软雅黑" w:eastAsia="微软雅黑"/>
        </w:rPr>
        <w:t>完整 AI 生成投递 Pulsar topic `travel-agent.itinerary.tasks`，go-fanout 消费，完成后经 `itinerary.results` 推送</w:t>
      </w:r>
    </w:p>
    <w:p>
      <w:pPr>
        <w:pStyle w:val="ListBullet"/>
      </w:pPr>
      <w:r>
        <w:rPr>
          <w:rFonts w:ascii="微软雅黑" w:hAnsi="微软雅黑" w:eastAsia="微软雅黑"/>
        </w:rPr>
        <w:t>KEDA ScaledObject：按 Pulsar 订阅 backlog 扩容 runtime 生成 worker（1~200）</w:t>
      </w:r>
    </w:p>
    <w:p>
      <w:r>
        <w:rPr>
          <w:rFonts w:ascii="微软雅黑" w:hAnsi="微软雅黑" w:eastAsia="微软雅黑"/>
        </w:rPr>
        <w:t>R6 入口层加固与扩容</w:t>
      </w:r>
    </w:p>
    <w:p>
      <w:pPr>
        <w:pStyle w:val="ListBullet"/>
      </w:pPr>
      <w:r>
        <w:rPr>
          <w:rFonts w:ascii="微软雅黑" w:hAnsi="微软雅黑" w:eastAsia="微软雅黑"/>
        </w:rPr>
        <w:t>ingress-nginx：replicas 1→4（跨两节点），requests 2C/2G，`worker_connections=65535`、`keepalive_requests=100000`、`limit-conn` 全局保护</w:t>
      </w:r>
    </w:p>
    <w:p>
      <w:pPr>
        <w:pStyle w:val="ListBullet"/>
      </w:pPr>
      <w:r>
        <w:rPr>
          <w:rFonts w:ascii="微软雅黑" w:hAnsi="微软雅黑" w:eastAsia="微软雅黑"/>
        </w:rPr>
        <w:t>ADR-0006：ingress-nginx → Gateway API（Envoy Gateway）迁移路线（1M 正式环境用，本集群先留 ingress-nginx 实测）</w:t>
      </w:r>
    </w:p>
    <w:p>
      <w:r>
        <w:rPr>
          <w:rFonts w:ascii="微软雅黑" w:hAnsi="微软雅黑" w:eastAsia="微软雅黑"/>
        </w:rPr>
        <w:t>R7 HPA/KEDA 弹性矩阵</w:t>
      </w:r>
    </w:p>
    <w:p>
      <w:pPr>
        <w:pStyle w:val="ListBullet"/>
      </w:pPr>
      <w:r>
        <w:rPr>
          <w:rFonts w:ascii="微软雅黑" w:hAnsi="微软雅黑" w:eastAsia="微软雅黑"/>
        </w:rPr>
        <w:t>runtime 读层 HPA min24/max600 保留；新增生成 worker KEDA（Pulsar lag）；ingress HPA 按 CPU 65%</w:t>
      </w:r>
    </w:p>
    <w:p>
      <w:pPr>
        <w:pStyle w:val="ListBullet"/>
      </w:pPr>
      <w:r>
        <w:rPr>
          <w:rFonts w:ascii="微软雅黑" w:hAnsi="微软雅黑" w:eastAsia="微软雅黑"/>
        </w:rPr>
        <w:t>PDB 全服务覆盖（滚动/节点故障 0 不可用）</w:t>
      </w:r>
    </w:p>
    <w:p>
      <w:r>
        <w:rPr>
          <w:rFonts w:ascii="微软雅黑" w:hAnsi="微软雅黑" w:eastAsia="微软雅黑"/>
        </w:rPr>
        <w:t>R8 可观测性补齐</w:t>
      </w:r>
    </w:p>
    <w:p>
      <w:pPr>
        <w:pStyle w:val="ListBullet"/>
      </w:pPr>
      <w:r>
        <w:rPr>
          <w:rFonts w:ascii="微软雅黑" w:hAnsi="微软雅黑" w:eastAsia="微软雅黑"/>
        </w:rPr>
        <w:t>runtime 增加 Prometheus `/metrics`（QPS、P95/P99、cache hit、token 桶拒绝数、LLM 上游延迟）——本轮审查发现 metrics 代码缺失</w:t>
      </w:r>
    </w:p>
    <w:p>
      <w:pPr>
        <w:pStyle w:val="ListBullet"/>
      </w:pPr>
      <w:r>
        <w:rPr>
          <w:rFonts w:ascii="微软雅黑" w:hAnsi="微软雅黑" w:eastAsia="微软雅黑"/>
        </w:rPr>
        <w:t>Grafana 看板 JSON 入库（dashboard per service）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C. 测试架构（TDD/BDD/SDD 落地）</w:t>
      </w:r>
    </w:p>
    <w:p>
      <w:r>
        <w:rPr>
          <w:rFonts w:ascii="微软雅黑" w:hAnsi="微软雅黑" w:eastAsia="微软雅黑"/>
        </w:rPr>
        <w:t>R9 功能全链路测试</w:t>
      </w:r>
    </w:p>
    <w:p>
      <w:pPr>
        <w:pStyle w:val="ListBullet"/>
      </w:pPr>
      <w:r>
        <w:rPr>
          <w:rFonts w:ascii="微软雅黑" w:hAnsi="微软雅黑" w:eastAsia="微软雅黑"/>
        </w:rPr>
        <w:t>REST 6 路由 + GraphQL 新 API 全覆盖（httpx AsyncClient + strawberry test client）</w:t>
      </w:r>
    </w:p>
    <w:p>
      <w:pPr>
        <w:pStyle w:val="ListBullet"/>
      </w:pPr>
      <w:r>
        <w:rPr>
          <w:rFonts w:ascii="微软雅黑" w:hAnsi="微软雅黑" w:eastAsia="微软雅黑"/>
        </w:rPr>
        <w:t>BDD：`tests/bdd/features/travel_recommend.feature`（Gherkin 场景：黄金周高峰/改签/取消），pytest-bdd 执行</w:t>
      </w:r>
    </w:p>
    <w:p>
      <w:pPr>
        <w:pStyle w:val="ListBullet"/>
      </w:pPr>
      <w:r>
        <w:rPr>
          <w:rFonts w:ascii="微软雅黑" w:hAnsi="微软雅黑" w:eastAsia="微软雅黑"/>
        </w:rPr>
        <w:t>SDD（spec-driven）：契约测试校验 gRPC proto ↔ GraphQL schema ↔ REST OpenAPI 三面一致</w:t>
      </w:r>
    </w:p>
    <w:p>
      <w:r>
        <w:rPr>
          <w:rFonts w:ascii="微软雅黑" w:hAnsi="微软雅黑" w:eastAsia="微软雅黑"/>
        </w:rPr>
        <w:t>R10 K6 平台压测（本集群实测）</w:t>
      </w:r>
    </w:p>
    <w:p>
      <w:pPr>
        <w:pStyle w:val="ListBullet"/>
      </w:pPr>
      <w:r>
        <w:rPr>
          <w:rFonts w:ascii="微软雅黑" w:hAnsi="微软雅黑" w:eastAsia="微软雅黑"/>
        </w:rPr>
        <w:t>k6-operator `parallelism=10`（每 pod 5,000 VU → 50,000 VU 实测）</w:t>
      </w:r>
    </w:p>
    <w:p>
      <w:pPr>
        <w:pStyle w:val="ListBullet"/>
      </w:pPr>
      <w:r>
        <w:rPr>
          <w:rFonts w:ascii="微软雅黑" w:hAnsi="微软雅黑" w:eastAsia="微软雅黑"/>
        </w:rPr>
        <w:t>场景：browse（90% 读，令 GraphQL+REST 混合）、recommend-sync、recommend-async（队列全链路）</w:t>
      </w:r>
    </w:p>
    <w:p>
      <w:pPr>
        <w:pStyle w:val="ListBullet"/>
      </w:pPr>
      <w:r>
        <w:rPr>
          <w:rFonts w:ascii="微软雅黑" w:hAnsi="微软雅黑" w:eastAsia="微软雅黑"/>
        </w:rPr>
        <w:t>门禁：P95&lt;300ms（读，缓存命中）、P95&lt;2s（骨架返回）、错误率&lt;0.1%</w:t>
      </w:r>
    </w:p>
    <w:p>
      <w:r>
        <w:rPr>
          <w:rFonts w:ascii="微软雅黑" w:hAnsi="微软雅黑" w:eastAsia="微软雅黑"/>
        </w:rPr>
        <w:t>R11 Locust 业务链路仿真</w:t>
      </w:r>
    </w:p>
    <w:p>
      <w:pPr>
        <w:pStyle w:val="ListBullet"/>
      </w:pPr>
      <w:r>
        <w:rPr>
          <w:rFonts w:ascii="微软雅黑" w:hAnsi="微软雅黑" w:eastAsia="微软雅黑"/>
        </w:rPr>
        <w:t>分布式 master+8 worker（K8s Job），Python 脚本直连真实业务流（登录→推荐→收藏→改签），验证 5,000 并发用户行为模型</w:t>
      </w:r>
    </w:p>
    <w:p>
      <w:pPr>
        <w:pStyle w:val="ListBullet"/>
      </w:pPr>
      <w:r>
        <w:rPr>
          <w:rFonts w:ascii="微软雅黑" w:hAnsi="微软雅黑" w:eastAsia="微软雅黑"/>
        </w:rPr>
        <w:t>输出与 k6 交叉验证（数字一致性 ±15%）</w:t>
      </w:r>
    </w:p>
    <w:p>
      <w:r>
        <w:rPr>
          <w:rFonts w:ascii="微软雅黑" w:hAnsi="微软雅黑" w:eastAsia="微软雅黑"/>
        </w:rPr>
        <w:t>R12 容量外推报告</w:t>
      </w:r>
    </w:p>
    <w:p>
      <w:pPr>
        <w:pStyle w:val="ListBullet"/>
      </w:pPr>
      <w:r>
        <w:rPr>
          <w:rFonts w:ascii="微软雅黑" w:hAnsi="微软雅黑" w:eastAsia="微软雅黑"/>
        </w:rPr>
        <w:t>以 50k VU 实测常数外推 1M：`api_pods = ceil(100k QPS / 单pod实测QPS)`、`ingress_pods`、`压测集群=50-100 节点 k6-operator`</w:t>
      </w:r>
    </w:p>
    <w:p>
      <w:pPr>
        <w:pStyle w:val="ListBullet"/>
      </w:pPr>
      <w:r>
        <w:rPr>
          <w:rFonts w:ascii="微软雅黑" w:hAnsi="微软雅黑" w:eastAsia="微软雅黑"/>
        </w:rPr>
        <w:t>输出采购清单与成本模型（沿用 capacity_cost_model.py 方法论）</w:t>
      </w:r>
    </w:p>
    <w:p>
      <w:pPr>
        <w:pStyle w:val="Heading3"/>
      </w:pPr>
      <w:r>
        <w:rPr>
          <w:rFonts w:ascii="微软雅黑" w:hAnsi="微软雅黑" w:eastAsia="微软雅黑"/>
          <w:color w:val="212A33"/>
        </w:rPr>
        <w:t>实施顺序与验收</w:t>
      </w:r>
    </w:p>
    <w:p>
      <w:pPr>
        <w:ind w:left="283"/>
      </w:pPr>
      <w:r>
        <w:rPr>
          <w:rFonts w:ascii="Consolas" w:hAnsi="Consolas"/>
          <w:color w:val="334858"/>
          <w:sz w:val="17"/>
        </w:rPr>
        <w:t>第1周：R2 读写分离 → R3 多级缓存 → R4 令牌桶（数据层，测试先行 TDD）</w:t>
        <w:br/>
        <w:t>第2周：R1 GraphQL → R8 metrics → R5 异步削峰</w:t>
        <w:br/>
        <w:t>第3周：R6/R7 部署加固 → R9 功能/BDD → R10/R11 压测 → R12 报告</w:t>
        <w:br/>
        <w:t>每步：pytest 全绿 + 契约校验 → 提交 → 集群部署验证</w:t>
      </w:r>
    </w:p>
    <w:p/>
    <w:p>
      <w:pPr>
        <w:pStyle w:val="Heading2"/>
      </w:pPr>
      <w:r>
        <w:rPr>
          <w:rFonts w:ascii="黑体" w:hAnsi="黑体" w:eastAsia="黑体"/>
          <w:color w:val="065A82"/>
        </w:rPr>
        <w:t>五、风险登记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风险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等级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b/>
              </w:rPr>
              <w:t>缓解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2 节点物理上限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诚实外推 + 每 pod 实测锚点；1M 生产需扩容清单（方案给出）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TiDB 仅 2 TiDB-server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Follower Read 前 TiKV×3 已满足；TiDB-server 按读流量扩 4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ingress-nginx 维护收缩期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ADR-0006 迁移 Gateway API，本集群不影响实测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Redis 8 AGPLv3 许可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集群内私有部署，不对外分发，合规（ADR 备注）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Nacos 0 副本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880"/>
          </w:tcPr>
          <w:p>
            <w:r>
              <w:rPr>
                <w:rFonts w:ascii="微软雅黑" w:hAnsi="微软雅黑" w:eastAsia="微软雅黑"/>
                <w:sz w:val="18"/>
              </w:rPr>
              <w:t>本次不改注册中心（K8s svc+DNS 已够），扩容列为可选项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color w:val="065A82"/>
        </w:rPr>
        <w:t>六、交付物清单（本轮承诺）</w:t>
      </w:r>
    </w:p>
    <w:p>
      <w:pPr>
        <w:pStyle w:val="ListNumber"/>
      </w:pPr>
      <w:r>
        <w:rPr>
          <w:rFonts w:ascii="微软雅黑" w:hAnsi="微软雅黑" w:eastAsia="微软雅黑"/>
        </w:rPr>
        <w:t>本文档（审查+方案）2. 重构代码（R1-R8）+ 测试（R9）3. k6/locust 脚本与 K8s 编排（R10/R11）4. `stress/fourth_round_test_report.md`（功能+性能+容量外推）5. 复盘文档第十二章 6. 全部推送远端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