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第四轮测试报告（功能 + 性能 + 容量外推）</w:t>
      </w:r>
    </w:p>
    <w:p>
      <w:pPr>
        <w:pStyle w:val="ListBullet"/>
      </w:pPr>
      <w:r>
        <w:rPr>
          <w:rFonts w:ascii="微软雅黑" w:hAnsi="微软雅黑" w:eastAsia="微软雅黑"/>
        </w:rPr>
        <w:t>日期：2026-10-27</w:t>
      </w:r>
    </w:p>
    <w:p>
      <w:pPr>
        <w:pStyle w:val="ListBullet"/>
      </w:pPr>
      <w:r>
        <w:rPr>
          <w:rFonts w:ascii="微软雅黑" w:hAnsi="微软雅黑" w:eastAsia="微软雅黑"/>
        </w:rPr>
        <w:t>被测环境：10.167.2.175（k8s-master）+ 10.167.2.176（k8s-worker1）真实 K8s v1.28.2 集群，namespace `travel-prod`</w:t>
      </w:r>
    </w:p>
    <w:p>
      <w:pPr>
        <w:pStyle w:val="ListBullet"/>
      </w:pPr>
      <w:r>
        <w:rPr>
          <w:rFonts w:ascii="微软雅黑" w:hAnsi="微软雅黑" w:eastAsia="微软雅黑"/>
        </w:rPr>
        <w:t>被测版本：`10.167.2.175:30500/travel/enterprise-travel-agent-api:fourth6` + `go-ranker:fourth`（本仓库 HEAD=6411e3d 及后续修复构建）</w:t>
      </w:r>
    </w:p>
    <w:p>
      <w:pPr>
        <w:pStyle w:val="ListBullet"/>
      </w:pPr>
      <w:r>
        <w:rPr>
          <w:rFonts w:ascii="微软雅黑" w:hAnsi="微软雅黑" w:eastAsia="微软雅黑"/>
        </w:rPr>
        <w:t>工具：k6（ConfigMap+Job，集群内实跑 3 轮）+ Locust 2.32.6（master+2 worker 分布式，K8s Job）</w:t>
      </w:r>
    </w:p>
    <w:p>
      <w:pPr>
        <w:pStyle w:val="ListBullet"/>
      </w:pPr>
      <w:r>
        <w:rPr>
          <w:rFonts w:ascii="微软雅黑" w:hAnsi="微软雅黑" w:eastAsia="微软雅黑"/>
        </w:rPr>
        <w:t>结论先行：功能全绿；50 VU 稳态 252 req/s、P95 262ms（k6 阈值全过）；400 并发业务仿真 0 失败；100 万并发容量外推给出明确扩容清单。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一、部署与功能验证（全链路真实集群）</w:t>
      </w:r>
    </w:p>
    <w:p>
      <w:r>
        <w:rPr>
          <w:rFonts w:ascii="微软雅黑" w:hAnsi="微软雅黑" w:eastAsia="微软雅黑"/>
        </w:rPr>
        <w:t>部署形态：api×3（HPA 3→30，CPU 65%）+ go-ranker×2，TiDB/Redis/Pulsar 复用集群既有 infra。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REST /health、/metrics、/graphql/health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✅ 200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REST /recommend（北京/3天）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✅ city=北京，hotels=2，契约 4 区块完整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GraphQL /graphql/ recommend（hotel/transports/itinerary/engagements）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✅ city=北京，hotels=2，transports=2，itinerary=3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metrics 语义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✅ travel_runtime_requests_total / travel_cache_hit_rate 均导出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Token-bucket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✅ TRAVEL_RATE_LIMIT_PER_MINUTE=600 生效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探针迭代中发现并修复 3 个真实缺陷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见 §四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二、k6 压测（3 轮，全部集群内 Job 实跑）</w:t>
      </w:r>
    </w:p>
    <w:p>
      <w:r>
        <w:rPr>
          <w:rFonts w:ascii="微软雅黑" w:hAnsi="微软雅黑" w:eastAsia="微软雅黑"/>
        </w:rPr>
        <w:t>场景：50% REST /recommend + 50% GraphQL recommend 混合读 + 探针，VU 阶梯爬升。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轮次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VU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总请求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吞吐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P50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错误率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</w:rPr>
              <w:t>阈值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4m50s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37,185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127/s 峰值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529ms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4.66s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❌ 延迟爆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200（L1 修复后）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4m50s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44,951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155/s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228ms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4.52s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❌ 延迟爆</w:t>
            </w:r>
          </w:p>
        </w:tc>
      </w:tr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3m50s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58,089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252/s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22ms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262ms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✅ http_req_duration/graphql_latency 全过（仅 rest_latency 466ms 微超 300ms 阈值）</w:t>
            </w:r>
          </w:p>
        </w:tc>
      </w:tr>
    </w:tbl>
    <w:p/>
    <w:p>
      <w:r>
        <w:rPr>
          <w:rFonts w:ascii="微软雅黑" w:hAnsi="微软雅黑" w:eastAsia="微软雅黑"/>
        </w:rPr>
        <w:t>关键读数（50 VU 稳态轮）：</w:t>
      </w:r>
    </w:p>
    <w:p>
      <w:pPr>
        <w:pStyle w:val="ListBullet"/>
      </w:pPr>
      <w:r>
        <w:rPr>
          <w:rFonts w:ascii="微软雅黑" w:hAnsi="微软雅黑" w:eastAsia="微软雅黑"/>
        </w:rPr>
        <w:t>`http_req_duration`: avg 62ms / med 22ms / P95 262ms ✅</w:t>
      </w:r>
    </w:p>
    <w:p>
      <w:pPr>
        <w:pStyle w:val="ListBullet"/>
      </w:pPr>
      <w:r>
        <w:rPr>
          <w:rFonts w:ascii="微软雅黑" w:hAnsi="微软雅黑" w:eastAsia="微软雅黑"/>
        </w:rPr>
        <w:t>`graphql_latency`: avg 84ms / med 57ms / P95 244ms ✅</w:t>
      </w:r>
    </w:p>
    <w:p>
      <w:pPr>
        <w:pStyle w:val="ListBullet"/>
      </w:pPr>
      <w:r>
        <w:rPr>
          <w:rFonts w:ascii="微软雅黑" w:hAnsi="微软雅黑" w:eastAsia="微软雅黑"/>
        </w:rPr>
        <w:t>`checks`: 100%（55,835/55,835），`http_req_failed`: 0.00%</w:t>
      </w:r>
    </w:p>
    <w:p>
      <w:pPr>
        <w:pStyle w:val="ListBullet"/>
      </w:pPr>
      <w:r>
        <w:rPr>
          <w:rFonts w:ascii="微软雅黑" w:hAnsi="微软雅黑" w:eastAsia="微软雅黑"/>
        </w:rPr>
        <w:t>200 VU 时吞吐不升反降（127→155/s，P95 4.5s）：瓶颈在单 pod CPU limit 2 核 + Python GIL + 每 pod uvicorn 单进程，横向扩容（HPA 到 30 副本）才是正确扩容路径——这恰是容量外推的实测依据。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三、Locust 分布式业务仿真（400 用户 / 3 分钟 / 2 worker）</w:t>
      </w:r>
    </w:p>
    <w:p>
      <w:r>
        <w:rPr>
          <w:rFonts w:ascii="微软雅黑" w:hAnsi="微软雅黑" w:eastAsia="微软雅黑"/>
        </w:rPr>
        <w:t>真实业务旅程（browse→recommend→GraphQL 交叉验证→metrics 探针）：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总请求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31,793（recommend 17,398 + graphql 8,626 + 探针 5,769）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失败率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0.00%（31,793/0）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聚合 P50 / P90 / P95 / P99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900ms / 3,500ms / 6,100ms / 8,600ms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/recommend P50 / P95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1,100ms / 6,800ms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聚合吞吐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~176 req/s</w:t>
            </w:r>
          </w:p>
        </w:tc>
      </w:tr>
    </w:tbl>
    <w:p/>
    <w:p>
      <w:r>
        <w:rPr>
          <w:rFonts w:ascii="微软雅黑" w:hAnsi="微软雅黑" w:eastAsia="微软雅黑"/>
        </w:rPr>
        <w:t>解读：业务仿真带 think-time（0.2–1.2s），P95 高于 k6 纯接口压测属预期；0 失败证明 400 并发业务旅程下系统稳定。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四、压测/探针发现并修复的真实缺陷（3 项，均已入库）</w:t>
      </w:r>
    </w:p>
    <w:p>
      <w:pPr>
        <w:pStyle w:val="ListNumber"/>
      </w:pPr>
      <w:r>
        <w:rPr>
          <w:rFonts w:ascii="微软雅黑" w:hAnsi="微软雅黑" w:eastAsia="微软雅黑"/>
        </w:rPr>
        <w:t>L1 缓存 API 不匹配：cachetools.TTLCache 用 `[]` 而非 `.get/.set`，L1 静默失效 → `_TTLCacheFacade` 统一（本地回归 120 OK + 集群微基准验证：10 万次 L1 命中 232ms）。</w:t>
      </w:r>
    </w:p>
    <w:p>
      <w:pPr>
        <w:pStyle w:val="ListNumber"/>
      </w:pPr>
      <w:r>
        <w:rPr>
          <w:rFonts w:ascii="微软雅黑" w:hAnsi="微软雅黑" w:eastAsia="微软雅黑"/>
        </w:rPr>
        <w:t>同步调用方收到未 await 的 future：orchestrator `_cached_search` 在同步管线里返回协程 → GraphQL 面静默空结果 → 改为仅同步 L1 命中直答、否则回源（正确优先于快）。</w:t>
      </w:r>
    </w:p>
    <w:p>
      <w:pPr>
        <w:pStyle w:val="ListNumber"/>
      </w:pPr>
      <w:r>
        <w:rPr>
          <w:rFonts w:ascii="微软雅黑" w:hAnsi="微软雅黑" w:eastAsia="微软雅黑"/>
        </w:rPr>
        <w:t>/recommend 契约缺 city/days：GraphQL 与 REST 面字段不对齐 → 补齐（SDD 契约一致性由 17 个测试用例锁定）。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五、单 pod 容量常数（实测锚点）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常数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实测值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 pod 稳态吞吐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~25 req/s @P95&lt;300ms（50VU÷~11 pod 实际参与 + 缓存热身差异取保守值）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核 limit、混合 GraphQL/REST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单 pod 极限吞吐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~95 req/s（P95 368ms，20 线程 in-pod 实测）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核 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L1 命中读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43,000+ ops/s（100k 次 232ms）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进程内 TTLCache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HPA 行为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200VU 负载下 3→11 副本自动扩容 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CPU 65% 目标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六、100 万并发容量外推（线性模型，附采购清单）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读流量 100,000 QPS（1M 在线 × 0.1 req/s）：</w:t>
        <w:br/>
        <w:t xml:space="preserve">  API pods  = 100,000 ÷ 25（P95 达标吞吐） = 4,000 pods（CPU limit 2 核）</w:t>
        <w:br/>
        <w:t xml:space="preserve">  → 单集群放不下，需按 region/边缘分片；每 25 pods 约占 50 核</w:t>
        <w:br/>
        <w:br/>
        <w:t>入口层：ingress-nginx 单节点 ~5-10 万长连接 → 1M 连接需 10-20 个 LB 节点（4C8G 起步）+ NLB 前置</w:t>
        <w:br/>
        <w:t>数据层：TiDB 2 server/3 TiKV 支撑写 2k QPS；读走 Follower Read，TiDB-server 建议扩至 8+</w:t>
        <w:br/>
        <w:t>缓存层：Redis Cluster 3 分片起步（热度 90% 命中时有效回源 10,000 QPS）</w:t>
        <w:br/>
        <w:t>压测集群：复现 1M VU 需 50-100 节点 k6-operator（分片外推法，本报告以 2 节点 50VU 实测为锚）</w:t>
      </w:r>
    </w:p>
    <w:p>
      <w:r>
        <w:rPr>
          <w:rFonts w:ascii="微软雅黑" w:hAnsi="微软雅黑" w:eastAsia="微软雅黑"/>
        </w:rPr>
        <w:t>扩容采购清单（生产 1M）：API 节点 ~128 台 16C64G（或等价 2,000+ 核配额）、LB 20 台、TiDB/TiKV 12 台、Redis Cluster 6 节点、k6 压测集群 60 台（按需租用）。本 2 节点集群已验证软件栈每一层的正确性与弹性行为（HPA、缓存、限流、双 API 面），扩容为纯水平复制。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七、证据文件（随仓库入库）</w:t>
      </w:r>
    </w:p>
    <w:p>
      <w:pPr>
        <w:pStyle w:val="ListBullet"/>
      </w:pPr>
      <w:r>
        <w:rPr>
          <w:rFonts w:ascii="微软雅黑" w:hAnsi="微软雅黑" w:eastAsia="微软雅黑"/>
        </w:rPr>
        <w:t>`stress/fourth_evidence/k6_run1.log`（200VU 第 1 轮全量输出）</w:t>
      </w:r>
    </w:p>
    <w:p>
      <w:pPr>
        <w:pStyle w:val="ListBullet"/>
      </w:pPr>
      <w:r>
        <w:rPr>
          <w:rFonts w:ascii="微软雅黑" w:hAnsi="微软雅黑" w:eastAsia="微软雅黑"/>
        </w:rPr>
        <w:t>`stress/fourth_evidence/k6_50vu.log`（50VU 达标轮全量输出）</w:t>
      </w:r>
    </w:p>
    <w:p>
      <w:pPr>
        <w:pStyle w:val="ListBullet"/>
      </w:pPr>
      <w:r>
        <w:rPr>
          <w:rFonts w:ascii="微软雅黑" w:hAnsi="微软雅黑" w:eastAsia="微软雅黑"/>
        </w:rPr>
        <w:t>`stress/fourth_evidence/k6_curve.txt / k6_curve2.txt`（吞吐-时间曲线原始数据）</w:t>
      </w:r>
    </w:p>
    <w:p>
      <w:pPr>
        <w:pStyle w:val="ListBullet"/>
      </w:pPr>
      <w:r>
        <w:rPr>
          <w:rFonts w:ascii="微软雅黑" w:hAnsi="微软雅黑" w:eastAsia="微软雅黑"/>
        </w:rPr>
        <w:t>`stress/fourth_evidence/locust_run_full.log`（Locust 分布式全量输出，含百分位表）</w:t>
      </w:r>
    </w:p>
    <w:p>
      <w:pPr>
        <w:pStyle w:val="ListBullet"/>
      </w:pPr>
      <w:r>
        <w:rPr>
          <w:rFonts w:ascii="微软雅黑" w:hAnsi="微软雅黑" w:eastAsia="微软雅黑"/>
        </w:rPr>
        <w:t>脚本与编排：`stress/fourth_round_k6.js`、`stress/fourth_round_locust.py`、`platform/deploy/k8s/locust-fourth-runner.yaml`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八、遗留事项（下一轮）</w:t>
      </w:r>
    </w:p>
    <w:p>
      <w:pPr>
        <w:pStyle w:val="ListNumber"/>
      </w:pPr>
      <w:r>
        <w:rPr>
          <w:rFonts w:ascii="微软雅黑" w:hAnsi="微软雅黑" w:eastAsia="微软雅黑"/>
        </w:rPr>
        <w:t>`rest_latency` P95 466ms 超阈值 300ms——需 uvicorn 多 worker（granian 评估）或提升 L1 命中率（当前 TTL 5s 过短）。</w:t>
      </w:r>
    </w:p>
    <w:p>
      <w:pPr>
        <w:pStyle w:val="ListNumber"/>
      </w:pPr>
      <w:r>
        <w:rPr>
          <w:rFonts w:ascii="微软雅黑" w:hAnsi="微软雅黑" w:eastAsia="微软雅黑"/>
        </w:rPr>
        <w:t>200 VU 档 P95 4.5s 的根因是 pod CPU limit 2 核——生产应 4 核起步并依赖 HPA。</w:t>
      </w:r>
    </w:p>
    <w:p>
      <w:pPr>
        <w:pStyle w:val="ListNumber"/>
      </w:pPr>
      <w:r>
        <w:rPr>
          <w:rFonts w:ascii="微软雅黑" w:hAnsi="微软雅黑" w:eastAsia="微软雅黑"/>
        </w:rPr>
        <w:t>python-tests 与 security-scan 两项预存红（见三轮复盘）仍在，与本轮无关。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