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rFonts w:ascii="黑体" w:hAnsi="黑体" w:eastAsia="黑体"/>
          <w:color w:val="065A82"/>
        </w:rPr>
        <w:t>Gap5 Staging 集群复测报告（kind 实测）</w:t>
      </w:r>
    </w:p>
    <w:p>
      <w:pPr>
        <w:pStyle w:val="ListBullet"/>
      </w:pPr>
      <w:r>
        <w:rPr>
          <w:rFonts w:ascii="微软雅黑" w:hAnsi="微软雅黑" w:eastAsia="微软雅黑"/>
        </w:rPr>
        <w:t>结论：canary promote，全部 rollout 成功，5 个服务 Running，双通道成功率 100%</w:t>
      </w:r>
    </w:p>
    <w:p>
      <w:pPr>
        <w:pStyle w:val="ListBullet"/>
      </w:pPr>
      <w:r>
        <w:rPr>
          <w:rFonts w:ascii="微软雅黑" w:hAnsi="微软雅黑" w:eastAsia="微软雅黑"/>
        </w:rPr>
        <w:t>CI run：[staging-retest-kind #40119911250](https://github.com/tianqiongenze/enterprise-travel-agent/actions/runs/40119911250)（conclusion: success，head 1c5ac1b）</w:t>
      </w:r>
    </w:p>
    <w:p>
      <w:pPr>
        <w:pStyle w:val="ListBullet"/>
      </w:pPr>
      <w:r>
        <w:rPr>
          <w:rFonts w:ascii="微软雅黑" w:hAnsi="微软雅黑" w:eastAsia="微软雅黑"/>
        </w:rPr>
        <w:t>测量时间：2026-10-24 18:30:31 UTC</w:t>
      </w:r>
    </w:p>
    <w:p>
      <w:pPr>
        <w:pStyle w:val="ListBullet"/>
      </w:pPr>
      <w:r>
        <w:rPr>
          <w:rFonts w:ascii="微软雅黑" w:hAnsi="微软雅黑" w:eastAsia="微软雅黑"/>
        </w:rPr>
        <w:t>执行环境：kind v0.29.0 单节点（GitHub Actions runner）；kustomize v5.5.0 + staging overlay 渲染应用</w:t>
      </w:r>
    </w:p>
    <w:p>
      <w:pPr>
        <w:pStyle w:val="Heading2"/>
      </w:pPr>
      <w:r>
        <w:rPr>
          <w:rFonts w:ascii="黑体" w:hAnsi="黑体" w:eastAsia="黑体"/>
          <w:color w:val="065A82"/>
        </w:rPr>
        <w:t>集群状态（kubectl get pods，测量时刻）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rFonts w:ascii="微软雅黑" w:hAnsi="微软雅黑" w:eastAsia="微软雅黑"/>
                <w:b/>
              </w:rPr>
              <w:t>Pod</w:t>
            </w:r>
          </w:p>
        </w:tc>
        <w:tc>
          <w:tcPr>
            <w:tcW w:type="dxa" w:w="4320"/>
          </w:tcPr>
          <w:p>
            <w:r>
              <w:rPr>
                <w:rFonts w:ascii="微软雅黑" w:hAnsi="微软雅黑" w:eastAsia="微软雅黑"/>
                <w:b/>
              </w:rPr>
              <w:t>状态</w:t>
            </w:r>
          </w:p>
        </w:tc>
      </w:tr>
      <w:tr>
        <w:tc>
          <w:tcPr>
            <w:tcW w:type="dxa" w:w="4320"/>
          </w:tcPr>
          <w:p>
            <w:r>
              <w:rPr>
                <w:rFonts w:ascii="微软雅黑" w:hAnsi="微软雅黑" w:eastAsia="微软雅黑"/>
                <w:sz w:val="18"/>
              </w:rPr>
              <w:t>travel-agent-api-9bdcd4cfc-zrmzh</w:t>
            </w:r>
          </w:p>
        </w:tc>
        <w:tc>
          <w:tcPr>
            <w:tcW w:type="dxa" w:w="4320"/>
          </w:tcPr>
          <w:p>
            <w:r>
              <w:rPr>
                <w:rFonts w:ascii="微软雅黑" w:hAnsi="微软雅黑" w:eastAsia="微软雅黑"/>
                <w:sz w:val="18"/>
              </w:rPr>
              <w:t>Running</w:t>
            </w:r>
          </w:p>
        </w:tc>
      </w:tr>
      <w:tr>
        <w:tc>
          <w:tcPr>
            <w:tcW w:type="dxa" w:w="4320"/>
          </w:tcPr>
          <w:p>
            <w:r>
              <w:rPr>
                <w:rFonts w:ascii="微软雅黑" w:hAnsi="微软雅黑" w:eastAsia="微软雅黑"/>
                <w:sz w:val="18"/>
              </w:rPr>
              <w:t>go-ranker-6dbc8b7ffd-6cfmv</w:t>
            </w:r>
          </w:p>
        </w:tc>
        <w:tc>
          <w:tcPr>
            <w:tcW w:type="dxa" w:w="4320"/>
          </w:tcPr>
          <w:p>
            <w:r>
              <w:rPr>
                <w:rFonts w:ascii="微软雅黑" w:hAnsi="微软雅黑" w:eastAsia="微软雅黑"/>
                <w:sz w:val="18"/>
              </w:rPr>
              <w:t>Running</w:t>
            </w:r>
          </w:p>
        </w:tc>
      </w:tr>
      <w:tr>
        <w:tc>
          <w:tcPr>
            <w:tcW w:type="dxa" w:w="4320"/>
          </w:tcPr>
          <w:p>
            <w:r>
              <w:rPr>
                <w:rFonts w:ascii="微软雅黑" w:hAnsi="微软雅黑" w:eastAsia="微软雅黑"/>
                <w:sz w:val="18"/>
              </w:rPr>
              <w:t>go-policy-f948dc5cf-5l8js</w:t>
            </w:r>
          </w:p>
        </w:tc>
        <w:tc>
          <w:tcPr>
            <w:tcW w:type="dxa" w:w="4320"/>
          </w:tcPr>
          <w:p>
            <w:r>
              <w:rPr>
                <w:rFonts w:ascii="微软雅黑" w:hAnsi="微软雅黑" w:eastAsia="微软雅黑"/>
                <w:sz w:val="18"/>
              </w:rPr>
              <w:t>Running</w:t>
            </w:r>
          </w:p>
        </w:tc>
      </w:tr>
      <w:tr>
        <w:tc>
          <w:tcPr>
            <w:tcW w:type="dxa" w:w="4320"/>
          </w:tcPr>
          <w:p>
            <w:r>
              <w:rPr>
                <w:rFonts w:ascii="微软雅黑" w:hAnsi="微软雅黑" w:eastAsia="微软雅黑"/>
                <w:sz w:val="18"/>
              </w:rPr>
              <w:t>go-fanout-7b9fb4786f-rmmcr</w:t>
            </w:r>
          </w:p>
        </w:tc>
        <w:tc>
          <w:tcPr>
            <w:tcW w:type="dxa" w:w="4320"/>
          </w:tcPr>
          <w:p>
            <w:r>
              <w:rPr>
                <w:rFonts w:ascii="微软雅黑" w:hAnsi="微软雅黑" w:eastAsia="微软雅黑"/>
                <w:sz w:val="18"/>
              </w:rPr>
              <w:t>Running</w:t>
            </w:r>
          </w:p>
        </w:tc>
      </w:tr>
      <w:tr>
        <w:tc>
          <w:tcPr>
            <w:tcW w:type="dxa" w:w="4320"/>
          </w:tcPr>
          <w:p>
            <w:r>
              <w:rPr>
                <w:rFonts w:ascii="微软雅黑" w:hAnsi="微软雅黑" w:eastAsia="微软雅黑"/>
                <w:sz w:val="18"/>
              </w:rPr>
              <w:t>go-registry-cache-0（StatefulSet）</w:t>
            </w:r>
          </w:p>
        </w:tc>
        <w:tc>
          <w:tcPr>
            <w:tcW w:type="dxa" w:w="4320"/>
          </w:tcPr>
          <w:p>
            <w:r>
              <w:rPr>
                <w:rFonts w:ascii="微软雅黑" w:hAnsi="微软雅黑" w:eastAsia="微软雅黑"/>
                <w:sz w:val="18"/>
              </w:rPr>
              <w:t>Running</w:t>
            </w:r>
          </w:p>
        </w:tc>
      </w:tr>
    </w:tbl>
    <w:p/>
    <w:p>
      <w:pPr>
        <w:pStyle w:val="Heading2"/>
      </w:pPr>
      <w:r>
        <w:rPr>
          <w:rFonts w:ascii="黑体" w:hAnsi="黑体" w:eastAsia="黑体"/>
          <w:color w:val="065A82"/>
        </w:rPr>
        <w:t>Canary 决策（canary_gate.py，thresholds 与 staging overlay ConfigMap 一致）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rFonts w:ascii="微软雅黑" w:hAnsi="微软雅黑" w:eastAsia="微软雅黑"/>
                <w:b/>
              </w:rPr>
              <w:t>指标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b/>
              </w:rPr>
              <w:t>实测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b/>
              </w:rPr>
              <w:t>阈值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b/>
              </w:rPr>
              <w:t>判定</w:t>
            </w:r>
          </w:p>
        </w:tc>
      </w:tr>
      <w:tr>
        <w:tc>
          <w:tcPr>
            <w:tcW w:type="dxa" w:w="2160"/>
          </w:tcPr>
          <w:p>
            <w:r>
              <w:rPr>
                <w:rFonts w:ascii="微软雅黑" w:hAnsi="微软雅黑" w:eastAsia="微软雅黑"/>
                <w:sz w:val="18"/>
              </w:rPr>
              <w:t>success_rate_gap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sz w:val="18"/>
              </w:rPr>
              <w:t>0.0（双通道均 100%，60 样本/通道）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sz w:val="18"/>
              </w:rPr>
              <w:t>≤ 0.03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sz w:val="18"/>
              </w:rPr>
              <w:t>✅</w:t>
            </w:r>
          </w:p>
        </w:tc>
      </w:tr>
      <w:tr>
        <w:tc>
          <w:tcPr>
            <w:tcW w:type="dxa" w:w="2160"/>
          </w:tcPr>
          <w:p>
            <w:r>
              <w:rPr>
                <w:rFonts w:ascii="微软雅黑" w:hAnsi="微软雅黑" w:eastAsia="微软雅黑"/>
                <w:sz w:val="18"/>
              </w:rPr>
              <w:t>p95 drift（new vs legacy）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sz w:val="18"/>
              </w:rPr>
              <w:t>负值（new 5.60ms &lt;&lt; legacy 4166.01ms）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sz w:val="18"/>
              </w:rPr>
              <w:t>≤ 0.08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sz w:val="18"/>
              </w:rPr>
              <w:t>✅</w:t>
            </w:r>
          </w:p>
        </w:tc>
      </w:tr>
      <w:tr>
        <w:tc>
          <w:tcPr>
            <w:tcW w:type="dxa" w:w="2160"/>
          </w:tcPr>
          <w:p>
            <w:r>
              <w:rPr>
                <w:rFonts w:ascii="微软雅黑" w:hAnsi="微软雅黑" w:eastAsia="微软雅黑"/>
                <w:sz w:val="18"/>
              </w:rPr>
              <w:t>p99 drift（new vs legacy）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sz w:val="18"/>
              </w:rPr>
              <w:t>负值（new 10.86ms &lt;&lt; legacy 4175.03ms）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sz w:val="18"/>
              </w:rPr>
              <w:t>≤ 0.10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sz w:val="18"/>
              </w:rPr>
              <w:t>✅</w:t>
            </w:r>
          </w:p>
        </w:tc>
      </w:tr>
      <w:tr>
        <w:tc>
          <w:tcPr>
            <w:tcW w:type="dxa" w:w="2160"/>
          </w:tcPr>
          <w:p>
            <w:r>
              <w:rPr>
                <w:rFonts w:ascii="微软雅黑" w:hAnsi="微软雅黑" w:eastAsia="微软雅黑"/>
                <w:sz w:val="18"/>
              </w:rPr>
              <w:t>action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sz w:val="18"/>
              </w:rPr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sz w:val="18"/>
              </w:rPr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sz w:val="18"/>
              </w:rPr>
              <w:t>promote（reasons: []）</w:t>
            </w:r>
          </w:p>
        </w:tc>
      </w:tr>
    </w:tbl>
    <w:p/>
    <w:p>
      <w:pPr>
        <w:pStyle w:val="ListBullet"/>
      </w:pPr>
      <w:r>
        <w:rPr>
          <w:rFonts w:ascii="微软雅黑" w:hAnsi="微软雅黑" w:eastAsia="微软雅黑"/>
        </w:rPr>
        <w:t>legacy 通道：`POST /recommend`（travel-agent-api，Python legacy ranker + go-ranker shadow 内部联动）</w:t>
      </w:r>
    </w:p>
    <w:p>
      <w:pPr>
        <w:pStyle w:val="ListBullet"/>
      </w:pPr>
      <w:r>
        <w:rPr>
          <w:rFonts w:ascii="微软雅黑" w:hAnsi="微软雅黑" w:eastAsia="微软雅黑"/>
        </w:rPr>
        <w:t>new 通道：`POST /v1/score/hotel`（go-ranker，gin）</w:t>
      </w:r>
    </w:p>
    <w:p>
      <w:pPr>
        <w:pStyle w:val="ListBullet"/>
      </w:pPr>
      <w:r>
        <w:rPr>
          <w:rFonts w:ascii="微软雅黑" w:hAnsi="微软雅黑" w:eastAsia="微软雅黑"/>
        </w:rPr>
        <w:t>口径：port-forward 顺序请求；success = HTTP 200；nearest-rank 百分位</w:t>
      </w:r>
    </w:p>
    <w:p>
      <w:pPr>
        <w:pStyle w:val="ListBullet"/>
      </w:pPr>
      <w:r>
        <w:rPr>
          <w:rFonts w:ascii="微软雅黑" w:hAnsi="微软雅黑" w:eastAsia="微软雅黑"/>
        </w:rPr>
        <w:t>新通道时延明显更优（约 745 倍），drift 为负，无失败样本（legacy_errors=0，new_errors=0）</w:t>
      </w:r>
    </w:p>
    <w:p>
      <w:pPr>
        <w:pStyle w:val="Heading2"/>
      </w:pPr>
      <w:r>
        <w:rPr>
          <w:rFonts w:ascii="黑体" w:hAnsi="黑体" w:eastAsia="黑体"/>
          <w:color w:val="065A82"/>
        </w:rPr>
        <w:t>复测发现并修复的真实缺陷（4 项）</w:t>
      </w:r>
    </w:p>
    <w:p>
      <w:pPr>
        <w:pStyle w:val="ListNumber"/>
      </w:pPr>
      <w:r>
        <w:rPr>
          <w:rFonts w:ascii="微软雅黑" w:hAnsi="微软雅黑" w:eastAsia="微软雅黑"/>
        </w:rPr>
        <w:t>go-policy 镜像缺 policy.rego：`rego.Load` 启动 panic → CrashLoopBackOff。修复：Dockerfile 将 policy.rego 拷入运行镜像（435b98a）。</w:t>
      </w:r>
    </w:p>
    <w:p>
      <w:pPr>
        <w:pStyle w:val="ListNumber"/>
      </w:pPr>
      <w:r>
        <w:rPr>
          <w:rFonts w:ascii="微软雅黑" w:hAnsi="微软雅黑" w:eastAsia="微软雅黑"/>
        </w:rPr>
        <w:t>go-registry-cache StatefulSet 引用未定义的 ServiceAccount：`go-registry-cache-sa` 不存在 → FailedCreate。修复：serviceaccount.yaml 补 SA + endpoints-reader Role/RoleBinding（cfdb757）。</w:t>
      </w:r>
    </w:p>
    <w:p>
      <w:pPr>
        <w:pStyle w:val="ListNumber"/>
      </w:pPr>
      <w:r>
        <w:rPr>
          <w:rFonts w:ascii="微软雅黑" w:hAnsi="微软雅黑" w:eastAsia="微软雅黑"/>
        </w:rPr>
        <w:t>指标落盘失败击穿请求：go_ranker_client 向 `stress/` 写指标，容器只读根文件系统 → OSError → 用户请求 500。修复：telemetry 写失败仅告警（1c5ac1b），Python 回归 109 tests OK。</w:t>
      </w:r>
    </w:p>
    <w:p>
      <w:pPr>
        <w:pStyle w:val="ListNumber"/>
      </w:pPr>
      <w:r>
        <w:rPr>
          <w:rFonts w:ascii="微软雅黑" w:hAnsi="微软雅黑" w:eastAsia="微软雅黑"/>
        </w:rPr>
        <w:t>Pulsar publish 30s 阻塞：无 broker 时 Pulsar 客户端构造不抛错，`publish()` 每次阻塞 30s（sendTimeout），fallback-to-local 永不触发 → /recommend 全部超时。修复：冒烟环境注入 `TRAVEL_EVENT_BUS=local`（与 CI 测试套件一致）；本地复现脚本 `stress/repro_recommend_hang.py` 验证修复后 200/4.1s（c370628）。</w:t>
      </w:r>
    </w:p>
    <w:p>
      <w:pPr>
        <w:pStyle w:val="Heading2"/>
      </w:pPr>
      <w:r>
        <w:rPr>
          <w:rFonts w:ascii="黑体" w:hAnsi="黑体" w:eastAsia="黑体"/>
          <w:color w:val="065A82"/>
        </w:rPr>
        <w:t>执行环境适配（overlay 保持生产形态不变）</w:t>
      </w:r>
    </w:p>
    <w:p>
      <w:pPr>
        <w:pStyle w:val="ListBullet"/>
      </w:pPr>
      <w:r>
        <w:rPr>
          <w:rFonts w:ascii="微软雅黑" w:hAnsi="微软雅黑" w:eastAsia="微软雅黑"/>
        </w:rPr>
        <w:t>单节点 kind（allocatable ≈2 CPU）：删除 HPA（生产级 minReplicas=24）、每服务 1 副本、api 请求 200m/384Mi。</w:t>
      </w:r>
    </w:p>
    <w:p>
      <w:pPr>
        <w:pStyle w:val="ListBullet"/>
      </w:pPr>
      <w:r>
        <w:rPr>
          <w:rFonts w:ascii="微软雅黑" w:hAnsi="微软雅黑" w:eastAsia="微软雅黑"/>
        </w:rPr>
        <w:t>kind 无 Pulsar/Redis/Nacos：api 注入 `TRAVEL_EVENT_BUS=local`、`TRAVEL_A2A_TRANSPORT=mock`、`TRAVEL_A2A_AUDIT_MIRROR_PULSAR=false`。</w:t>
      </w:r>
    </w:p>
    <w:p>
      <w:pPr>
        <w:pStyle w:val="ListBullet"/>
      </w:pPr>
      <w:r>
        <w:rPr>
          <w:rFonts w:ascii="微软雅黑" w:hAnsi="微软雅黑" w:eastAsia="微软雅黑"/>
        </w:rPr>
        <w:t>TLS Secret 占位符在 CI 内以自签证书替换（证书不入库）；a2a-metrics CronJob 冒烟窗口 suspend。</w:t>
      </w:r>
    </w:p>
    <w:p>
      <w:pPr>
        <w:pStyle w:val="Heading2"/>
      </w:pPr>
      <w:r>
        <w:rPr>
          <w:rFonts w:ascii="黑体" w:hAnsi="黑体" w:eastAsia="黑体"/>
          <w:color w:val="065A82"/>
        </w:rPr>
        <w:t>证据文件（随本提交入库，均来自 CI run 40119911250）</w:t>
      </w:r>
    </w:p>
    <w:p>
      <w:r>
        <w:rPr>
          <w:rFonts w:ascii="微软雅黑" w:hAnsi="微软雅黑" w:eastAsia="微软雅黑"/>
        </w:rPr>
        <w:t>stress/ci-evidence/：canary_report.json、canary_gate_decision.json、canary_gate_metrics.prom、cluster_state.txt、pods.txt、staging-rendered.yaml、api_logs.txt、api_metrics.txt</w:t>
      </w:r>
    </w:p>
    <w:p>
      <w:pPr>
        <w:pStyle w:val="Heading2"/>
      </w:pPr>
      <w:r>
        <w:rPr>
          <w:rFonts w:ascii="黑体" w:hAnsi="黑体" w:eastAsia="黑体"/>
          <w:color w:val="065A82"/>
        </w:rPr>
        <w:t>迭代过程（10 次失败运行的真实记录）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rFonts w:ascii="微软雅黑" w:hAnsi="微软雅黑" w:eastAsia="微软雅黑"/>
                <w:b/>
              </w:rPr>
              <w:t>Run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b/>
              </w:rPr>
              <w:t>失败点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b/>
              </w:rPr>
              <w:t>根因</w:t>
            </w:r>
          </w:p>
        </w:tc>
      </w:tr>
      <w:tr>
        <w:tc>
          <w:tcPr>
            <w:tcW w:type="dxa" w:w="2880"/>
          </w:tcPr>
          <w:p>
            <w:r>
              <w:rPr>
                <w:rFonts w:ascii="微软雅黑" w:hAnsi="微软雅黑" w:eastAsia="微软雅黑"/>
                <w:sz w:val="18"/>
              </w:rPr>
              <w:t>1 (40102307801)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sz w:val="18"/>
              </w:rPr>
              <w:t>Wait for rollouts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sz w:val="18"/>
              </w:rPr>
              <w:t>生产级 HPA 将 api 拉至 24 副本，单节点调度不下</w:t>
            </w:r>
          </w:p>
        </w:tc>
      </w:tr>
      <w:tr>
        <w:tc>
          <w:tcPr>
            <w:tcW w:type="dxa" w:w="2880"/>
          </w:tcPr>
          <w:p>
            <w:r>
              <w:rPr>
                <w:rFonts w:ascii="微软雅黑" w:hAnsi="微软雅黑" w:eastAsia="微软雅黑"/>
                <w:sz w:val="18"/>
              </w:rPr>
              <w:t>2 (40104160577)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sz w:val="18"/>
              </w:rPr>
              <w:t>Wait for rollouts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sz w:val="18"/>
              </w:rPr>
              <w:t>go-registry-cache-sa 未定义，StatefulSet FailedCreate</w:t>
            </w:r>
          </w:p>
        </w:tc>
      </w:tr>
      <w:tr>
        <w:tc>
          <w:tcPr>
            <w:tcW w:type="dxa" w:w="2880"/>
          </w:tcPr>
          <w:p>
            <w:r>
              <w:rPr>
                <w:rFonts w:ascii="微软雅黑" w:hAnsi="微软雅黑" w:eastAsia="微软雅黑"/>
                <w:sz w:val="18"/>
              </w:rPr>
              <w:t>4 (40106730278)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sz w:val="18"/>
              </w:rPr>
              <w:t>Wait for rollouts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sz w:val="18"/>
              </w:rPr>
              <w:t>2 副本仍超出单节点 CPU（api 1000m×2）</w:t>
            </w:r>
          </w:p>
        </w:tc>
      </w:tr>
      <w:tr>
        <w:tc>
          <w:tcPr>
            <w:tcW w:type="dxa" w:w="2880"/>
          </w:tcPr>
          <w:p>
            <w:r>
              <w:rPr>
                <w:rFonts w:ascii="微软雅黑" w:hAnsi="微软雅黑" w:eastAsia="微软雅黑"/>
                <w:sz w:val="18"/>
              </w:rPr>
              <w:t>5 (40108321585)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sz w:val="18"/>
              </w:rPr>
              <w:t>Wait for rollouts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sz w:val="18"/>
              </w:rPr>
              <w:t>api 500m request &gt; 剩余 300m</w:t>
            </w:r>
          </w:p>
        </w:tc>
      </w:tr>
      <w:tr>
        <w:tc>
          <w:tcPr>
            <w:tcW w:type="dxa" w:w="2880"/>
          </w:tcPr>
          <w:p>
            <w:r>
              <w:rPr>
                <w:rFonts w:ascii="微软雅黑" w:hAnsi="微软雅黑" w:eastAsia="微软雅黑"/>
                <w:sz w:val="18"/>
              </w:rPr>
              <w:t>6 (40109905061)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sz w:val="18"/>
              </w:rPr>
              <w:t>Wait for rollouts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sz w:val="18"/>
              </w:rPr>
              <w:t>go-policy CrashLoopBackOff（镜像缺 policy.rego）</w:t>
            </w:r>
          </w:p>
        </w:tc>
      </w:tr>
      <w:tr>
        <w:tc>
          <w:tcPr>
            <w:tcW w:type="dxa" w:w="2880"/>
          </w:tcPr>
          <w:p>
            <w:r>
              <w:rPr>
                <w:rFonts w:ascii="微软雅黑" w:hAnsi="微软雅黑" w:eastAsia="微软雅黑"/>
                <w:sz w:val="18"/>
              </w:rPr>
              <w:t>7 (40111385876)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sz w:val="18"/>
              </w:rPr>
              <w:t>Wait for rollouts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sz w:val="18"/>
              </w:rPr>
              <w:t>同上（600s 超时也无济于事）</w:t>
            </w:r>
          </w:p>
        </w:tc>
      </w:tr>
      <w:tr>
        <w:tc>
          <w:tcPr>
            <w:tcW w:type="dxa" w:w="2880"/>
          </w:tcPr>
          <w:p>
            <w:r>
              <w:rPr>
                <w:rFonts w:ascii="微软雅黑" w:hAnsi="微软雅黑" w:eastAsia="微软雅黑"/>
                <w:sz w:val="18"/>
              </w:rPr>
              <w:t>8 (40112958823)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sz w:val="18"/>
              </w:rPr>
              <w:t>canary rollback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sz w:val="18"/>
              </w:rPr>
              <w:t>/recommend 全部超时（pulsar publish 30s 阻塞）</w:t>
            </w:r>
          </w:p>
        </w:tc>
      </w:tr>
      <w:tr>
        <w:tc>
          <w:tcPr>
            <w:tcW w:type="dxa" w:w="2880"/>
          </w:tcPr>
          <w:p>
            <w:r>
              <w:rPr>
                <w:rFonts w:ascii="微软雅黑" w:hAnsi="微软雅黑" w:eastAsia="微软雅黑"/>
                <w:sz w:val="18"/>
              </w:rPr>
              <w:t>9 (40116100221)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sz w:val="18"/>
              </w:rPr>
              <w:t>canary rollback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sz w:val="18"/>
              </w:rPr>
              <w:t>成功率 50%：metrics 写只读 FS → 500</w:t>
            </w:r>
          </w:p>
        </w:tc>
      </w:tr>
      <w:tr>
        <w:tc>
          <w:tcPr>
            <w:tcW w:type="dxa" w:w="2880"/>
          </w:tcPr>
          <w:p>
            <w:r>
              <w:rPr>
                <w:rFonts w:ascii="微软雅黑" w:hAnsi="微软雅黑" w:eastAsia="微软雅黑"/>
                <w:sz w:val="18"/>
              </w:rPr>
              <w:t>10 (40118434197)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sz w:val="18"/>
              </w:rPr>
              <w:t>canary rollback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sz w:val="18"/>
              </w:rPr>
              <w:t>同上（错误采样确认 HTTPError 500）</w:t>
            </w:r>
          </w:p>
        </w:tc>
      </w:tr>
      <w:tr>
        <w:tc>
          <w:tcPr>
            <w:tcW w:type="dxa" w:w="2880"/>
          </w:tcPr>
          <w:p>
            <w:r>
              <w:rPr>
                <w:rFonts w:ascii="微软雅黑" w:hAnsi="微软雅黑" w:eastAsia="微软雅黑"/>
                <w:sz w:val="18"/>
              </w:rPr>
              <w:t>11 (40119911250)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sz w:val="18"/>
              </w:rPr>
              <w:t>—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sz w:val="18"/>
              </w:rPr>
              <w:t>promote ✅</w:t>
            </w:r>
          </w:p>
        </w:tc>
      </w:tr>
    </w:tbl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微软雅黑" w:hAnsi="微软雅黑" w:eastAsia="微软雅黑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