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Python程序设计（项目实战）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工单P2.2《NumPy故障特征提取系统》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第4周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数字化转型办公室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▍任务情境：振动数据洗干净了，但中台要的是'能喂给AI的特征'。吴工给出特征字典模板：'30个特征，向量化实现，100毫秒内。'——工单P2.2：NumPy……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P2.2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第4周/2课时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CE（编码）+ Jupyter（Pandas/NumPy数据探索）+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学号_姓名_P2.2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〇、知识精讲·四要素详解（V1.2深度版·与授课PPT同源）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B01 ndarray同构数组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定义：ndarray=同规格集装箱阵列：同类型/shape量形状/dtype标材质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使用场景：向量化计算的地基——30维特征的容器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应用实例：X = np.array([[78.5, 4.2, …], …]); X.shape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扩展与误区：误区：往ndarray塞混合类型——异构先用Pandas再取.values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原理：ndarray同构数组：全元素同一类型、内存连续整块——比Python列表（每元素一个对象指针）省内存且缓存友好，这是快的物质基础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判断依据：数值矩阵运算（万点振动信号）一律ndarray；混合类型表格才是pandas的地盘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逐行解释：a=np.array([1.0,2.0,3.0]) dtype float64整块内存；a.dtype 看类型；a.nbytes 看实占字节——list要一个对象头一个指针，数组只存裸数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进阶优化：dtype选择：float32减半内存（精度够用时）；np.memmap超大数据映射磁盘按需读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B02 向量化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定义：向量化=整箱叉车vs逐件搬砖：底层C一次处理整块内存快10-100倍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使用场景：3000行特征提取&lt;100ms的验收指标靠它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应用实例：(X - X.mean(axis=0)) / X.std(axis=0) 整列标准化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扩展与误区：误区：以为for循环只是慢一点——数据量大时是分钟vs毫秒的量级差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原理：向量化=把Python层循环下沉到C层整块执行：a*2是一个C for不是一万个Python解释器调度——快百倍的原理在此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判断依据：凡'对每个元素做同样运算'的循环都该消失：for换成向量式表达式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逐行解释：%timeit [x*2 for x in lst] 慢；%timeit a*2 快两个数量级——解释器开销摊到整块上，单点成本趋近C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进阶优化：np.where(cond,x,y)向量版三目；np.vectorize仍是循环的糖衣（不快）；真·快靠ufunc与切片视图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B03 广播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定义：广播=小矩阵自动复印对齐：列均值(30,)摊到3000行每行相减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使用场景：每个样本减同一均值——一行代码全样本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应用实例：X - X.mean(axis=0) 形状(3000,30)-(30,)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扩展与误区：误区：维度不匹配想当然——从右往左对齐，缺的补1，不匹配报错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原理：广播=小形状自动'拉伸'适配大形状：列向量(3,1)+行向量(1,4)→(3,4)不拷贝数据——维度从右对齐、缺维当1、1可扩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判断依据：每行减去各自均值这类'批量平移'：mat-means[:,None] 一行完成—— broadcasting是NumPy的灵魂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逐行解释：mat-a[None,:] 每列减a；mat-a[:,None] 每行减a；(1000,3)%(3,) 列数对齐自动逐行广播——newaxis手动加维是常用技巧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进阶优化：广播失败报operands could not be broadcast先查shape（print(a.shape)）；大数组广播临时内存翻倍要留意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B04 rfft频域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定义：rfft=声音拆音叉：时序信号拆成正弦成分——频域找主频指纹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使用场景：振动信号找主频——频域指纹识别故障模式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应用实例：spec = np.abs(np.fft.rfft(x)); 幅值×2/n补偿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扩展与误区：误区：fft结果直接用——复数要取abs才是幅值，忘×2/n小一半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原理：rfft把时域信号变频域：真实信号只需正频率半谱——横轴从'第几个采样点'变'多少Hz'，看清振动的成分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判断依据：时域看不出周期混杂（多故障叠加波形），频域一分解：50Hz工频干扰/120Hz轴承特征频率各归各位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逐行解释：F=np.fft.rfft(vib) 变换；freqs=np.fft.rfftfreq(N,d=1/fs) 频率轴（fs采样率d间隔）；np.abs(F) 取幅值——三行出频谱图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进阶优化：加窗np.hanning(N)抑制频谱泄漏；irfft反向还回时域；进阶welch功率谱密度平均降噪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B05 峭度与偏度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定义：峭度=冲击探测器(尖峰多则大)；偏度=歪斜度(拖尾朝哪边)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使用场景：无需标注的无监督健康指标——轴承点蚀高峭度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应用实例：from scipy.stats import kurtosis; kurtosis(x)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扩展与误区：误区：峭度&gt;3才有冲击成分——正态分布基准是3不是0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原理：峭度(kurtosis)衡量'尖不尖'（正常≈3，冲击故障&gt;4急升）、偏度(skewness)衡量'歪不歪'——波形形状的两个数字指纹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判断依据：轴承点蚀产生周期冲击→峭度飙升，比看均值/std敏感得多——30维特征里的两位'哨兵'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逐行解释：from scipy.stats import kurtosis,skew; kurtosis(vib) 冲击度；skew(vib) 偏斜方向——健康泵峭度≈3持续监测，破4预警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进阶优化：滚动轴承特征频率对照表（BPFO/BPFI）可定位损伤部件；峭度对离群敏感，先去毛刺再算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B06 主频=谱峰位置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定义：主频=频谱最高峰的位置——设备的'嗓音音调'，故障会变调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使用场景：不同故障对应不同特征频率——频域诊断的钥匙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应用实例：spec.argmax()取谱峰下标×频率分辨率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扩展与误区：误区：只看最高峰——谐波峰也可能异常，二倍频常是松动信号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原理：主频=频谱幅值最大的谱峰位置：argmax找峰、频率轴取值——'这台设备在以多少Hz振动'一句话答案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判断依据：转速3000rpm=50Hz，主频漂移说明转速不稳；出现非工频新峰=新振源——一峰一诊断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逐行解释：idx=np.argmax(np.abs(F)) 找最大幅值下标；main_freq=freqs[idx] 换算Hz——两行锁定主振动频率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进阶优化：峰群分析（前3峰及占比）比单主频信息更全；包络分析解调轴承冲击——设备诊断进阶课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B07 标准化防泄漏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定义：scaler只fit训练集=考官先定评分标准，考生(测试集)只准用同标准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使用场景：数据泄漏是模型虚高的头号元凶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应用实例：scaler.fit(X_train); X_test_s = scaler.transform(X_test)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扩展与误区：误区：fit在测试集上=偷看答案——线上线下不一致的根源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原理：标准化防泄漏=mean/std只能从训练集算：先split后fit——若用全量数据算再切分，测试集信息就渗进了训练（成绩虚高）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判断依据：任何 preprocessing（标准化/编码）都只能见训练集——这是ML工程第一军规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逐行解释：scaler.fit(X_train) 只喂训练集；scaler.transform(X_test) 测试集只变换不参与统计——错序：fit(全量)再split=泄漏，线上必露馅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进阶优化：Pipeline([('scaler',StandardScaler()),('model',...)])一步封死泄漏路径；交叉验证里fit永远在折内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ndarray同构多维数组；shape/dtype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向量化：C级循环替代Python层for——应用：见工单starter与教师参考实现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广播：形状对齐自动扩展——应用：见工单starter与教师参考实现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rfft单边谱；幅值×2/n补偿——应用：见工单starter与教师参考实现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主频=谱峰位置(频域指纹)——应用：见工单starter与教师参考实现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峭度/偏度刻画冲击/偏斜——应用：见工单starter与教师参考实现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标准化只fit训练集——应用：见工单starter与教师参考实现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特征字典驱动补齐30维特征——应用：见工单starter与教师参考实现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FFT频域特征计算——应用：见工单starter与教师参考实现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计时基准测试(&lt;100ms)——应用：见工单starter与教师参考实现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箱线图可视化类别区分度——应用：见工单starter与教师参考实现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【D层·学徒(跟做保底)】目标：示例研读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跑通5示例特征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改一个公式看数值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抄写特征字典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能讲5个示例含义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【C层·操作员(基础完成)】目标：15维保底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5示例+补10时域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spectrum()单边谱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矩阵形状断言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时域正确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【B层·组长(标准达成)】目标：30维全实现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补时域10个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补频域15个(FFT)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标准化+箱线图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&lt;100ms+向量化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【A层·师傅(进阶拓展)】目标：相关去冗余+性能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相关矩阵热力图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去|r|&gt;0.95特征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性能优化对比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&lt;50ms+字典完整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▍FFT特征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def spectrum(x, fs=100):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amp = np.abs(np.fft.rfft(x)) * 2 / len(x)   # 单边+补偿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return np.fft.rfftfreq(len(x), 1/fs), amp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freqs, amp = spectrum(sig)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dom_freq = freqs[amp.argmax()]     # 主频率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▍峭度(冲击敏感)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def kurtosis(x):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return ((x-x.mean())**4).mean() / x.std()**4 - 3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频域能量翻倍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忘×2/n或没取单边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rfft+补偿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100ms超标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用了apply/循环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纯向量化重写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公式口径混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峭度定义版本不一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字典里注明公式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p>
      <w:r>
        <w:rPr>
          <w:rFonts w:ascii="宋体" w:hAnsi="宋体" w:eastAsia="宋体"/>
          <w:b/>
          <w:sz w:val="24"/>
        </w:rPr>
        <w:t>七、安全规范重申（操作前逐条打勾，缺任一项即触发一票否决）</w:t>
      </w:r>
    </w:p>
    <w:p>
      <w:r>
        <w:rPr>
          <w:rFonts w:ascii="宋体" w:hAnsi="宋体" w:eastAsia="宋体"/>
          <w:b w:val="0"/>
          <w:sz w:val="20"/>
        </w:rPr>
        <w:t>项目载体： ｜ 本次工单：NumPy故障特征提 ｜ 周次：P2.2 ｜ 地点：</w:t>
      </w:r>
    </w:p>
    <w:p>
      <w:r>
        <w:rPr>
          <w:rFonts w:ascii="宋体" w:hAnsi="宋体" w:eastAsia="宋体"/>
          <w:b w:val="0"/>
          <w:sz w:val="20"/>
        </w:rPr>
        <w:t>1. 上机前确认本工位电源开关与急停位置，确认设备处于安全状态。（    ）</w:t>
      </w:r>
    </w:p>
    <w:p>
      <w:r>
        <w:rPr>
          <w:rFonts w:ascii="宋体" w:hAnsi="宋体" w:eastAsia="宋体"/>
          <w:b w:val="0"/>
          <w:sz w:val="20"/>
        </w:rPr>
        <w:t>2. 涉及接线的操作一律先断电、后验电、再作业，禁止带电插拔。（    ）</w:t>
      </w:r>
    </w:p>
    <w:p>
      <w:r>
        <w:rPr>
          <w:rFonts w:ascii="宋体" w:hAnsi="宋体" w:eastAsia="宋体"/>
          <w:b w:val="0"/>
          <w:sz w:val="20"/>
        </w:rPr>
        <w:t>3. 身体任何部位不进入设备运动/散热区域，长发束起，不佩戴悬垂饰物。（    ）</w:t>
      </w:r>
    </w:p>
    <w:p>
      <w:r>
        <w:rPr>
          <w:rFonts w:ascii="宋体" w:hAnsi="宋体" w:eastAsia="宋体"/>
          <w:b w:val="0"/>
          <w:sz w:val="20"/>
        </w:rPr>
        <w:t>4. 调试程序前先静态检查、再低速小样本试运行，确认无异常后放大规模。（    ）</w:t>
      </w:r>
    </w:p>
    <w:p>
      <w:r>
        <w:rPr>
          <w:rFonts w:ascii="宋体" w:hAnsi="宋体" w:eastAsia="宋体"/>
          <w:b w:val="0"/>
          <w:sz w:val="20"/>
        </w:rPr>
        <w:t>5. 任何不确定或异常情况，立即停止操作并报告指导教师，不擅自处置。（    ）</w:t>
      </w:r>
    </w:p>
    <w:p>
      <w:r>
        <w:rPr>
          <w:rFonts w:ascii="宋体" w:hAnsi="宋体" w:eastAsia="宋体"/>
          <w:b w:val="0"/>
          <w:sz w:val="20"/>
        </w:rPr>
        <w:t>学生确认签字（本人手写）：________________    日期：________________</w:t>
      </w:r>
    </w:p>
    <w:p>
      <w:r>
        <w:rPr>
          <w:rFonts w:ascii="宋体" w:hAnsi="宋体" w:eastAsia="宋体"/>
          <w:b w:val="0"/>
          <w:sz w:val="20"/>
        </w:rPr>
        <w:t>安全规范五项未全部打勾或未本人签字者，按课程标准「安全规范一票否决红线条款」红线一处理：不得通电上机，当次过程性得分计0。</w:t>
      </w:r>
    </w:p>
    <w:p>
      <w:r>
        <w:rPr>
          <w:rFonts w:ascii="宋体" w:hAnsi="宋体" w:eastAsia="宋体"/>
          <w:b/>
          <w:sz w:val="24"/>
        </w:rPr>
        <w:t>八、工具与物料清单（领用与归还双确认）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物品名称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规格型号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单位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数量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领用确认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归还确认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实训计算机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含开发环境与运行库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课程工程仓库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本地工作副本（只读提交权限）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任务工单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本工单打印版或电子签版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参考手册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语言/库官方文档与课程速查卡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防护用品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按本实训室安全规程配置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记录工具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计时器、截图与运行日志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领用人签字：____________  发放人签字：____________  领用时间：____________</w:t>
      </w:r>
    </w:p>
    <w:p>
      <w:r>
        <w:rPr>
          <w:rFonts w:ascii="宋体" w:hAnsi="宋体" w:eastAsia="宋体"/>
          <w:b w:val="0"/>
          <w:sz w:val="20"/>
        </w:rPr>
        <w:t>归还人签字：____________  验收人签字：____________  归还时间：____________</w:t>
      </w:r>
    </w:p>
    <w:p>
      <w:r>
        <w:rPr>
          <w:rFonts w:ascii="宋体" w:hAnsi="宋体" w:eastAsia="宋体"/>
          <w:b/>
          <w:sz w:val="24"/>
        </w:rPr>
        <w:t>九、课前任务完成情况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完成证据（截图/链接/编号）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成绩或结论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核查人签字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课前预习微课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线上预习测验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安全规范预习与自查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/>
          <w:sz w:val="24"/>
        </w:rPr>
        <w:t>十、任务实施记录（六步法当堂逐环节：资讯→计划→决策→实施→检查→评估，逐环节计时）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环节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本环节产出（可核验物）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计划用时(min)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实际用时(min)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自评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同桌互查签字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资讯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计划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决策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实施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评估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合计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与课中可用分钟数比对应闭合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达标线：。六步中任一环节无产出记录视为该环节未完成；「实施」环节无运行结果或截图视为工单无效，须课后48小时内补做。</w:t>
      </w:r>
    </w:p>
    <w:p>
      <w:r>
        <w:rPr>
          <w:rFonts w:ascii="宋体" w:hAnsi="宋体" w:eastAsia="宋体"/>
          <w:b/>
          <w:sz w:val="24"/>
        </w:rPr>
        <w:t>十一、任务总结与反思</w:t>
      </w:r>
    </w:p>
    <w:p>
      <w:r>
        <w:rPr>
          <w:rFonts w:ascii="宋体" w:hAnsi="宋体" w:eastAsia="宋体"/>
          <w:b w:val="0"/>
          <w:sz w:val="20"/>
        </w:rPr>
        <w:t>1. 本次任务学习收获：</w:t>
      </w:r>
    </w:p>
    <w:p>
      <w:r>
        <w:rPr>
          <w:rFonts w:ascii="宋体" w:hAnsi="宋体" w:eastAsia="宋体"/>
          <w:b w:val="0"/>
          <w:sz w:val="20"/>
        </w:rPr>
        <w:t>2. 遇到的问题及解决方法（须含一次真实失败的报错原文与定位过程）：</w:t>
      </w:r>
    </w:p>
    <w:p>
      <w:r>
        <w:rPr>
          <w:rFonts w:ascii="宋体" w:hAnsi="宋体" w:eastAsia="宋体"/>
          <w:b w:val="0"/>
          <w:sz w:val="20"/>
        </w:rPr>
        <w:t>3. 下一步改进建议与拟提升的层次（A/B/C/D 动态升降）：</w:t>
      </w:r>
    </w:p>
    <w:p>
      <w:r>
        <w:rPr>
          <w:rFonts w:ascii="宋体" w:hAnsi="宋体" w:eastAsia="宋体"/>
          <w:b/>
          <w:sz w:val="24"/>
        </w:rPr>
        <w:t>十二、交付确认（三方联签 + 四级评价）</w:t>
      </w:r>
    </w:p>
    <w:p>
      <w:r>
        <w:rPr>
          <w:rFonts w:ascii="宋体" w:hAnsi="宋体" w:eastAsia="宋体"/>
          <w:b w:val="0"/>
          <w:sz w:val="20"/>
        </w:rPr>
        <w:t>评价等级判定依据（D-C-B-A 四级实测判定，命中上一级全部要件方可升级）：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等级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要件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当堂处置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 合格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工单基础任务全部提交且有运行结果；安全五项全部打勾并本人签字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计入过程性得分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 良好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在D基础上：六步逐环节有产出；关键错误能自行定位并修复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 优秀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在C基础上：完成提高任务；代码规范率达标并有重构说明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加分并展示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 标杆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在B基础上：完成拓展任务并能向他人讲清方案取舍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纳入课程案例库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班组长签字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操作员签字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教师签字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最终评价等级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□A  □B  □C  □D  □不合格</w:t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无三方签字的工单不进入成绩录入；触发安全红线者本工单计0且综合成绩判为不及格。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