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AE428B">
      <w:pPr>
        <w:spacing w:before="1440" w:after="0" w:line="594" w:lineRule="exact"/>
        <w:jc w:val="center"/>
      </w:pPr>
      <w:r>
        <w:rPr>
          <w:rFonts w:ascii="Times New Roman" w:hAnsi="Times New Roman" w:eastAsia="宋体"/>
          <w:b w:val="0"/>
          <w:sz w:val="72"/>
        </w:rPr>
        <w:t>《Python程序设计（项目实战）》</w:t>
      </w:r>
    </w:p>
    <w:p w14:paraId="0F9A1427">
      <w:pPr>
        <w:spacing w:before="0" w:after="0" w:line="594" w:lineRule="exact"/>
        <w:jc w:val="center"/>
      </w:pPr>
      <w:r>
        <w:rPr>
          <w:rFonts w:ascii="Times New Roman" w:hAnsi="Times New Roman" w:eastAsia="宋体"/>
          <w:b w:val="0"/>
          <w:sz w:val="72"/>
        </w:rPr>
        <w:t>课程标准</w:t>
      </w:r>
    </w:p>
    <w:p w14:paraId="23B2566B">
      <w:pPr>
        <w:spacing w:before="0" w:after="0" w:line="594" w:lineRule="exact"/>
      </w:pPr>
    </w:p>
    <w:p w14:paraId="78FBC60A">
      <w:pPr>
        <w:spacing w:before="480" w:after="0" w:line="594" w:lineRule="exact"/>
      </w:pPr>
      <w:r>
        <w:rPr>
          <w:rFonts w:ascii="Times New Roman" w:hAnsi="Times New Roman" w:eastAsia="黑体"/>
          <w:b w:val="0"/>
          <w:sz w:val="36"/>
        </w:rPr>
        <w:t xml:space="preserve">部    门： 智能控制学院        </w:t>
      </w:r>
    </w:p>
    <w:p w14:paraId="20575787">
      <w:pPr>
        <w:spacing w:before="480" w:after="0" w:line="594" w:lineRule="exact"/>
      </w:pPr>
      <w:r>
        <w:rPr>
          <w:rFonts w:ascii="Times New Roman" w:hAnsi="Times New Roman" w:eastAsia="黑体"/>
          <w:b w:val="0"/>
          <w:sz w:val="36"/>
        </w:rPr>
        <w:t xml:space="preserve">制    订： 工业互联网应用专业教学团队        </w:t>
      </w:r>
    </w:p>
    <w:p w14:paraId="7981401E">
      <w:pPr>
        <w:spacing w:before="480" w:after="0" w:line="594" w:lineRule="exact"/>
      </w:pPr>
      <w:r>
        <w:rPr>
          <w:rFonts w:ascii="Times New Roman" w:hAnsi="Times New Roman" w:eastAsia="黑体"/>
          <w:b w:val="0"/>
          <w:sz w:val="36"/>
        </w:rPr>
        <w:t xml:space="preserve">课程负责人：   </w:t>
      </w:r>
      <w:r>
        <w:rPr>
          <w:rFonts w:hint="eastAsia" w:ascii="Times New Roman" w:hAnsi="Times New Roman" w:eastAsia="黑体"/>
          <w:b w:val="0"/>
          <w:sz w:val="36"/>
          <w:lang w:val="en-US" w:eastAsia="zh-CN"/>
        </w:rPr>
        <w:t>宫宇伟</w:t>
      </w:r>
      <w:r>
        <w:rPr>
          <w:rFonts w:ascii="Times New Roman" w:hAnsi="Times New Roman" w:eastAsia="黑体"/>
          <w:b w:val="0"/>
          <w:sz w:val="36"/>
        </w:rPr>
        <w:t xml:space="preserve">                 </w:t>
      </w:r>
    </w:p>
    <w:p w14:paraId="3E4B3F3C">
      <w:pPr>
        <w:spacing w:before="480" w:after="0" w:line="594" w:lineRule="exact"/>
      </w:pPr>
      <w:r>
        <w:rPr>
          <w:rFonts w:ascii="Times New Roman" w:hAnsi="Times New Roman" w:eastAsia="黑体"/>
          <w:b w:val="0"/>
          <w:sz w:val="36"/>
        </w:rPr>
        <w:t xml:space="preserve">二级学院院长：  </w:t>
      </w:r>
      <w:r>
        <w:rPr>
          <w:rFonts w:hint="eastAsia" w:ascii="Times New Roman" w:hAnsi="Times New Roman" w:eastAsia="黑体"/>
          <w:b w:val="0"/>
          <w:sz w:val="36"/>
          <w:lang w:val="en-US" w:eastAsia="zh-CN"/>
        </w:rPr>
        <w:t>官勇</w:t>
      </w:r>
      <w:r>
        <w:rPr>
          <w:rFonts w:ascii="Times New Roman" w:hAnsi="Times New Roman" w:eastAsia="黑体"/>
          <w:b w:val="0"/>
          <w:sz w:val="36"/>
        </w:rPr>
        <w:t xml:space="preserve">                  </w:t>
      </w:r>
    </w:p>
    <w:p w14:paraId="6B10E206">
      <w:pPr>
        <w:spacing w:before="480" w:after="0" w:line="594" w:lineRule="exact"/>
      </w:pPr>
      <w:r>
        <w:rPr>
          <w:rFonts w:ascii="Times New Roman" w:hAnsi="Times New Roman" w:eastAsia="黑体"/>
          <w:b w:val="0"/>
          <w:sz w:val="36"/>
        </w:rPr>
        <w:t>制订时间： 2026  年 8 月</w:t>
      </w:r>
    </w:p>
    <w:p w14:paraId="5A396C3A">
      <w:pPr>
        <w:spacing w:before="0" w:after="0" w:line="594" w:lineRule="exact"/>
      </w:pPr>
    </w:p>
    <w:p w14:paraId="3476FFCC">
      <w:pPr>
        <w:spacing w:before="1920" w:after="0" w:line="594" w:lineRule="exact"/>
        <w:jc w:val="center"/>
      </w:pPr>
      <w:r>
        <w:rPr>
          <w:rFonts w:ascii="Times New Roman" w:hAnsi="Times New Roman" w:eastAsia="黑体"/>
          <w:b w:val="0"/>
          <w:sz w:val="32"/>
        </w:rPr>
        <w:t>重庆现代制造职业学院 编印</w:t>
      </w:r>
    </w:p>
    <w:p w14:paraId="74190BCA">
      <w:pPr>
        <w:sectPr>
          <w:headerReference w:type="default" r:id="rId10"/>
          <w:footerReference w:type="default" r:id="rId11"/>
          <w:pgSz w:w="11906" w:h="16838"/>
          <w:pgMar w:top="1411" w:right="1411" w:bottom="1411" w:left="1411" w:header="720" w:footer="720" w:gutter="0"/>
          <w:cols w:space="720" w:num="1"/>
          <w:docGrid w:linePitch="360" w:charSpace="0"/>
        </w:sectPr>
      </w:pPr>
    </w:p>
    <w:p w14:paraId="67F00C31">
      <w:pPr>
        <w:spacing w:before="0" w:after="0" w:line="594" w:lineRule="exact"/>
        <w:jc w:val="center"/>
      </w:pPr>
      <w:r>
        <w:rPr>
          <w:rFonts w:ascii="Times New Roman" w:hAnsi="Times New Roman" w:eastAsia="黑体"/>
          <w:b/>
          <w:sz w:val="32"/>
        </w:rPr>
        <w:t>目  录</w:t>
      </w:r>
    </w:p>
    <w:p w14:paraId="762A98AA">
      <w:pPr>
        <w:tabs>
          <w:tab w:val="right" w:leader="dot" w:pos="9070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一、课程概述</w:t>
      </w:r>
      <w:r>
        <w:rPr>
          <w:rFonts w:ascii="Times New Roman" w:hAnsi="Times New Roman" w:eastAsia="方正仿宋_GBK"/>
          <w:b/>
          <w:sz w:val="28"/>
        </w:rPr>
        <w:tab/>
      </w:r>
      <w:r>
        <w:rPr>
          <w:rFonts w:ascii="Times New Roman" w:hAnsi="Times New Roman" w:eastAsia="方正仿宋_GBK"/>
          <w:b/>
          <w:sz w:val="28"/>
        </w:rPr>
        <w:t>2</w:t>
      </w:r>
    </w:p>
    <w:p w14:paraId="747EA84B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（一）课程基本信息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2</w:t>
      </w:r>
    </w:p>
    <w:p w14:paraId="7D255A57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（二）本课程与其他课程的关系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2</w:t>
      </w:r>
    </w:p>
    <w:p w14:paraId="048D2A60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（三）课程性质与定位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3</w:t>
      </w:r>
    </w:p>
    <w:p w14:paraId="5639B880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（四）课程基本教学理念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3</w:t>
      </w:r>
    </w:p>
    <w:p w14:paraId="28C27210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（五）“岗课赛证创”五维融通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4</w:t>
      </w:r>
    </w:p>
    <w:p w14:paraId="07D1A6C2">
      <w:pPr>
        <w:tabs>
          <w:tab w:val="right" w:leader="dot" w:pos="9070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二、教学目标</w:t>
      </w:r>
      <w:r>
        <w:rPr>
          <w:rFonts w:ascii="Times New Roman" w:hAnsi="Times New Roman" w:eastAsia="方正仿宋_GBK"/>
          <w:b/>
          <w:sz w:val="28"/>
        </w:rPr>
        <w:tab/>
      </w:r>
      <w:r>
        <w:rPr>
          <w:rFonts w:ascii="Times New Roman" w:hAnsi="Times New Roman" w:eastAsia="方正仿宋_GBK"/>
          <w:b/>
          <w:sz w:val="28"/>
        </w:rPr>
        <w:t>5</w:t>
      </w:r>
    </w:p>
    <w:p w14:paraId="76744EF2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（一）知识目标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5</w:t>
      </w:r>
    </w:p>
    <w:p w14:paraId="717D003B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（二）能力目标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6</w:t>
      </w:r>
    </w:p>
    <w:p w14:paraId="2303B11E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（三）素质目标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6</w:t>
      </w:r>
    </w:p>
    <w:p w14:paraId="321D3C7F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（四）研究与创新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6</w:t>
      </w:r>
    </w:p>
    <w:p w14:paraId="7E19294C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（五）可持续发展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7</w:t>
      </w:r>
    </w:p>
    <w:p w14:paraId="156E78CA">
      <w:pPr>
        <w:tabs>
          <w:tab w:val="right" w:leader="dot" w:pos="9070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三、教学内容</w:t>
      </w:r>
      <w:r>
        <w:rPr>
          <w:rFonts w:ascii="Times New Roman" w:hAnsi="Times New Roman" w:eastAsia="方正仿宋_GBK"/>
          <w:b/>
          <w:sz w:val="28"/>
        </w:rPr>
        <w:tab/>
      </w:r>
      <w:r>
        <w:rPr>
          <w:rFonts w:ascii="Times New Roman" w:hAnsi="Times New Roman" w:eastAsia="方正仿宋_GBK"/>
          <w:b/>
          <w:sz w:val="28"/>
        </w:rPr>
        <w:t>7</w:t>
      </w:r>
    </w:p>
    <w:p w14:paraId="2B4187E1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（一）教学方式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7</w:t>
      </w:r>
    </w:p>
    <w:p w14:paraId="2101BDDB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（二）教学任务与工作内容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7</w:t>
      </w:r>
    </w:p>
    <w:p w14:paraId="29E6628F">
      <w:pPr>
        <w:tabs>
          <w:tab w:val="right" w:leader="dot" w:pos="9070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四、课程实施保障条件</w:t>
      </w:r>
      <w:r>
        <w:rPr>
          <w:rFonts w:ascii="Times New Roman" w:hAnsi="Times New Roman" w:eastAsia="方正仿宋_GBK"/>
          <w:b/>
          <w:sz w:val="28"/>
        </w:rPr>
        <w:tab/>
      </w:r>
      <w:r>
        <w:rPr>
          <w:rFonts w:ascii="Times New Roman" w:hAnsi="Times New Roman" w:eastAsia="方正仿宋_GBK"/>
          <w:b/>
          <w:sz w:val="28"/>
        </w:rPr>
        <w:t>9</w:t>
      </w:r>
    </w:p>
    <w:p w14:paraId="582136E9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（一）实训（实习）条件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9</w:t>
      </w:r>
    </w:p>
    <w:p w14:paraId="11082BF3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（二）教学团队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9</w:t>
      </w:r>
    </w:p>
    <w:p w14:paraId="2A74ECAE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（三）学习资源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9</w:t>
      </w:r>
    </w:p>
    <w:p w14:paraId="3D3D54D1">
      <w:pPr>
        <w:tabs>
          <w:tab w:val="right" w:leader="dot" w:pos="9070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五、学习评价</w:t>
      </w:r>
      <w:r>
        <w:rPr>
          <w:rFonts w:ascii="Times New Roman" w:hAnsi="Times New Roman" w:eastAsia="方正仿宋_GBK"/>
          <w:b/>
          <w:sz w:val="28"/>
        </w:rPr>
        <w:tab/>
      </w:r>
      <w:r>
        <w:rPr>
          <w:rFonts w:ascii="Times New Roman" w:hAnsi="Times New Roman" w:eastAsia="方正仿宋_GBK"/>
          <w:b/>
          <w:sz w:val="28"/>
        </w:rPr>
        <w:t>10</w:t>
      </w:r>
    </w:p>
    <w:p w14:paraId="1A3D4E25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（一）课程评价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10</w:t>
      </w:r>
    </w:p>
    <w:p w14:paraId="59D407F8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（二）通过标准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10</w:t>
      </w:r>
    </w:p>
    <w:p w14:paraId="49FCF9B3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（三）质量保障与持续改进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11</w:t>
      </w:r>
    </w:p>
    <w:p w14:paraId="7C07C134">
      <w:r>
        <w:br w:type="page"/>
      </w:r>
    </w:p>
    <w:p w14:paraId="1430974A">
      <w:pPr>
        <w:spacing w:before="240" w:after="0" w:line="594" w:lineRule="exact"/>
      </w:pPr>
      <w:r>
        <w:rPr>
          <w:rFonts w:ascii="Times New Roman" w:hAnsi="Times New Roman" w:eastAsia="方正黑体_GBK"/>
          <w:b w:val="0"/>
          <w:sz w:val="32"/>
        </w:rPr>
        <w:t>一、课程概述</w:t>
      </w:r>
    </w:p>
    <w:p w14:paraId="5369281A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（一）课程基本信息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1"/>
        <w:gridCol w:w="2271"/>
        <w:gridCol w:w="2271"/>
        <w:gridCol w:w="2271"/>
      </w:tblGrid>
      <w:tr w14:paraId="12D9C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vAlign w:val="center"/>
          </w:tcPr>
          <w:p w14:paraId="315B1524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课程代码</w:t>
            </w:r>
          </w:p>
        </w:tc>
        <w:tc>
          <w:tcPr>
            <w:tcW w:w="2400" w:type="dxa"/>
            <w:vAlign w:val="center"/>
          </w:tcPr>
          <w:p w14:paraId="0F04F7F1">
            <w:pPr>
              <w:spacing w:after="0" w:line="360" w:lineRule="exact"/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X46031012</w:t>
            </w:r>
          </w:p>
        </w:tc>
        <w:tc>
          <w:tcPr>
            <w:tcW w:w="2450" w:type="dxa"/>
            <w:vAlign w:val="center"/>
          </w:tcPr>
          <w:p w14:paraId="37BD9E1C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开课学院</w:t>
            </w:r>
          </w:p>
        </w:tc>
        <w:tc>
          <w:tcPr>
            <w:tcW w:w="2400" w:type="dxa"/>
            <w:vAlign w:val="center"/>
          </w:tcPr>
          <w:p w14:paraId="7B4C4DFB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智能控制学院</w:t>
            </w:r>
          </w:p>
        </w:tc>
      </w:tr>
      <w:tr w14:paraId="16A9F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shd w:val="clear" w:color="auto" w:fill="EDEDED"/>
            <w:vAlign w:val="center"/>
          </w:tcPr>
          <w:p w14:paraId="5AC3A61B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课程名称</w:t>
            </w:r>
          </w:p>
        </w:tc>
        <w:tc>
          <w:tcPr>
            <w:tcW w:w="7250" w:type="dxa"/>
            <w:gridSpan w:val="3"/>
            <w:shd w:val="clear" w:color="auto" w:fill="EDEDED"/>
            <w:vAlign w:val="center"/>
          </w:tcPr>
          <w:p w14:paraId="76DE228D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Python程序设计</w:t>
            </w:r>
          </w:p>
          <w:p w14:paraId="1BB80168">
            <w:pPr>
              <w:spacing w:after="0" w:line="360" w:lineRule="exact"/>
            </w:pPr>
            <w:bookmarkStart w:id="0" w:name="_GoBack"/>
            <w:bookmarkEnd w:id="0"/>
          </w:p>
          <w:p w14:paraId="5F4851DB">
            <w:pPr>
              <w:spacing w:after="0" w:line="360" w:lineRule="exact"/>
            </w:pPr>
          </w:p>
        </w:tc>
      </w:tr>
      <w:tr w14:paraId="7D164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shd w:val="clear" w:color="auto" w:fill="EDEDED"/>
            <w:vAlign w:val="center"/>
          </w:tcPr>
          <w:p w14:paraId="62CAE35D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面向的职业及岗位</w:t>
            </w:r>
          </w:p>
        </w:tc>
        <w:tc>
          <w:tcPr>
            <w:tcW w:w="7250" w:type="dxa"/>
            <w:gridSpan w:val="3"/>
            <w:shd w:val="clear" w:color="auto" w:fill="EDEDED"/>
            <w:vAlign w:val="center"/>
          </w:tcPr>
          <w:p w14:paraId="6B659D1E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工业数据采集技术员、数据工程师、数据分析工程师、AI应用工程师、边缘计算运维员</w:t>
            </w:r>
          </w:p>
          <w:p w14:paraId="1F28F6E5">
            <w:pPr>
              <w:spacing w:after="0" w:line="360" w:lineRule="exact"/>
            </w:pPr>
          </w:p>
          <w:p w14:paraId="7FCBB7C3">
            <w:pPr>
              <w:spacing w:after="0" w:line="360" w:lineRule="exact"/>
            </w:pPr>
          </w:p>
        </w:tc>
      </w:tr>
      <w:tr w14:paraId="632E3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vAlign w:val="center"/>
          </w:tcPr>
          <w:p w14:paraId="4B2B5325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学分</w:t>
            </w:r>
          </w:p>
        </w:tc>
        <w:tc>
          <w:tcPr>
            <w:tcW w:w="2400" w:type="dxa"/>
            <w:vAlign w:val="center"/>
          </w:tcPr>
          <w:p w14:paraId="61B4E466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2</w:t>
            </w:r>
          </w:p>
        </w:tc>
        <w:tc>
          <w:tcPr>
            <w:tcW w:w="2450" w:type="dxa"/>
            <w:vAlign w:val="center"/>
          </w:tcPr>
          <w:p w14:paraId="1055D06E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总学时</w:t>
            </w:r>
          </w:p>
        </w:tc>
        <w:tc>
          <w:tcPr>
            <w:tcW w:w="2400" w:type="dxa"/>
            <w:vAlign w:val="center"/>
          </w:tcPr>
          <w:p w14:paraId="4FE0E085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32</w:t>
            </w:r>
          </w:p>
        </w:tc>
      </w:tr>
      <w:tr w14:paraId="6E1BD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vAlign w:val="center"/>
          </w:tcPr>
          <w:p w14:paraId="1FED4188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理论学时</w:t>
            </w:r>
          </w:p>
        </w:tc>
        <w:tc>
          <w:tcPr>
            <w:tcW w:w="2400" w:type="dxa"/>
            <w:vAlign w:val="center"/>
          </w:tcPr>
          <w:p w14:paraId="2E9DDFA8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8</w:t>
            </w:r>
          </w:p>
        </w:tc>
        <w:tc>
          <w:tcPr>
            <w:tcW w:w="2450" w:type="dxa"/>
            <w:vAlign w:val="center"/>
          </w:tcPr>
          <w:p w14:paraId="2646098E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实习（训）学时</w:t>
            </w:r>
          </w:p>
        </w:tc>
        <w:tc>
          <w:tcPr>
            <w:tcW w:w="2400" w:type="dxa"/>
            <w:vAlign w:val="center"/>
          </w:tcPr>
          <w:p w14:paraId="4E46357C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24</w:t>
            </w:r>
          </w:p>
        </w:tc>
      </w:tr>
      <w:tr w14:paraId="5C424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vAlign w:val="center"/>
          </w:tcPr>
          <w:p w14:paraId="02DB5099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课时标准</w:t>
            </w:r>
          </w:p>
        </w:tc>
        <w:tc>
          <w:tcPr>
            <w:tcW w:w="2400" w:type="dxa"/>
            <w:vAlign w:val="center"/>
          </w:tcPr>
          <w:p w14:paraId="4142D023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每课时40分钟</w:t>
            </w:r>
          </w:p>
        </w:tc>
        <w:tc>
          <w:tcPr>
            <w:tcW w:w="2450" w:type="dxa"/>
            <w:vAlign w:val="center"/>
          </w:tcPr>
          <w:p w14:paraId="35FBE406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开课时间</w:t>
            </w:r>
          </w:p>
        </w:tc>
        <w:tc>
          <w:tcPr>
            <w:tcW w:w="2400" w:type="dxa"/>
            <w:vAlign w:val="center"/>
          </w:tcPr>
          <w:p w14:paraId="55997632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第1-8周（大二；扩展9周含综合项目为选做）</w:t>
            </w:r>
          </w:p>
        </w:tc>
      </w:tr>
      <w:tr w14:paraId="0A879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vAlign w:val="center"/>
          </w:tcPr>
          <w:p w14:paraId="075A5E1A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使用教材</w:t>
            </w:r>
          </w:p>
        </w:tc>
        <w:tc>
          <w:tcPr>
            <w:tcW w:w="7250" w:type="dxa"/>
            <w:gridSpan w:val="3"/>
            <w:vAlign w:val="center"/>
          </w:tcPr>
          <w:p w14:paraId="7E4137DF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Python程序设计项目化教程（活页式）（任越美 李垒 李江岱 主编）ISBN 978-7-313-30507-7 | 上海交通大学出版社 | 2024年12月 | “十四五”职业教育国家规划教材</w:t>
            </w:r>
          </w:p>
          <w:p w14:paraId="695D2D70">
            <w:pPr>
              <w:spacing w:after="0" w:line="360" w:lineRule="exact"/>
            </w:pPr>
          </w:p>
          <w:p w14:paraId="7FF27071">
            <w:pPr>
              <w:spacing w:after="0" w:line="360" w:lineRule="exact"/>
            </w:pPr>
          </w:p>
        </w:tc>
      </w:tr>
    </w:tbl>
    <w:p w14:paraId="4B3952E5">
      <w:pPr>
        <w:spacing w:before="0" w:after="0" w:line="594" w:lineRule="exact"/>
      </w:pPr>
    </w:p>
    <w:p w14:paraId="66942DCB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（二）本课程与其他课程的关系</w:t>
      </w:r>
    </w:p>
    <w:p w14:paraId="13255BC2">
      <w:pPr>
        <w:spacing w:before="0" w:after="0" w:line="594" w:lineRule="exact"/>
        <w:jc w:val="center"/>
      </w:pPr>
      <w:r>
        <w:rPr>
          <w:rFonts w:ascii="Times New Roman" w:hAnsi="Times New Roman" w:eastAsia="方正仿宋_GBK"/>
          <w:b w:val="0"/>
          <w:sz w:val="28"/>
        </w:rPr>
        <w:t>本课程与其它课程的关系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8"/>
        <w:gridCol w:w="3028"/>
        <w:gridCol w:w="3028"/>
      </w:tblGrid>
      <w:tr w14:paraId="4AFDB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shd w:val="clear" w:color="auto" w:fill="EDEDED"/>
            <w:vAlign w:val="center"/>
          </w:tcPr>
          <w:p w14:paraId="18984AFA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序号</w:t>
            </w:r>
          </w:p>
        </w:tc>
        <w:tc>
          <w:tcPr>
            <w:tcW w:w="3100" w:type="dxa"/>
            <w:shd w:val="clear" w:color="auto" w:fill="EDEDED"/>
            <w:vAlign w:val="center"/>
          </w:tcPr>
          <w:p w14:paraId="2464F87F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前续课程</w:t>
            </w:r>
          </w:p>
        </w:tc>
        <w:tc>
          <w:tcPr>
            <w:tcW w:w="6499" w:type="dxa"/>
            <w:shd w:val="clear" w:color="auto" w:fill="EDEDED"/>
            <w:vAlign w:val="center"/>
          </w:tcPr>
          <w:p w14:paraId="54682F9F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相互衔接和关联的知识点、技能点、软硬件工具、标准规范</w:t>
            </w:r>
          </w:p>
        </w:tc>
      </w:tr>
      <w:tr w14:paraId="44556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center"/>
          </w:tcPr>
          <w:p w14:paraId="4FCEA77F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1</w:t>
            </w:r>
          </w:p>
        </w:tc>
        <w:tc>
          <w:tcPr>
            <w:tcW w:w="3100" w:type="dxa"/>
            <w:vAlign w:val="center"/>
          </w:tcPr>
          <w:p w14:paraId="40D0B908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C语言编程基础</w:t>
            </w:r>
          </w:p>
        </w:tc>
        <w:tc>
          <w:tcPr>
            <w:tcW w:w="6499" w:type="dxa"/>
            <w:vAlign w:val="center"/>
          </w:tcPr>
          <w:p w14:paraId="43F0F63B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控制流、函数、指针、结构体、文件I/O——快速迁移到Python对象思想；C基础较弱者可通过第1-2周补强跟上</w:t>
            </w:r>
          </w:p>
        </w:tc>
      </w:tr>
      <w:tr w14:paraId="10866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center"/>
          </w:tcPr>
          <w:p w14:paraId="7CE3517E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2</w:t>
            </w:r>
          </w:p>
        </w:tc>
        <w:tc>
          <w:tcPr>
            <w:tcW w:w="3100" w:type="dxa"/>
            <w:vAlign w:val="center"/>
          </w:tcPr>
          <w:p w14:paraId="47A96C73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《Python编程基础》（可选）</w:t>
            </w:r>
          </w:p>
        </w:tc>
        <w:tc>
          <w:tcPr>
            <w:tcW w:w="6499" w:type="dxa"/>
            <w:vAlign w:val="center"/>
          </w:tcPr>
          <w:p w14:paraId="26F2198B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若已学可加速第1-2周；非必需</w:t>
            </w:r>
          </w:p>
        </w:tc>
      </w:tr>
      <w:tr w14:paraId="0F45F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shd w:val="clear" w:color="auto" w:fill="EDEDED"/>
            <w:vAlign w:val="center"/>
          </w:tcPr>
          <w:p w14:paraId="4A409BBB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序号</w:t>
            </w:r>
          </w:p>
        </w:tc>
        <w:tc>
          <w:tcPr>
            <w:tcW w:w="3100" w:type="dxa"/>
            <w:shd w:val="clear" w:color="auto" w:fill="EDEDED"/>
            <w:vAlign w:val="center"/>
          </w:tcPr>
          <w:p w14:paraId="08CCC04A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后续课程</w:t>
            </w:r>
          </w:p>
        </w:tc>
        <w:tc>
          <w:tcPr>
            <w:tcW w:w="6499" w:type="dxa"/>
            <w:shd w:val="clear" w:color="auto" w:fill="EDEDED"/>
            <w:vAlign w:val="center"/>
          </w:tcPr>
          <w:p w14:paraId="4EFF9108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相互衔接和关联的知识点、技能点、软硬件工具、标准规范</w:t>
            </w:r>
          </w:p>
        </w:tc>
      </w:tr>
      <w:tr w14:paraId="15AEF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center"/>
          </w:tcPr>
          <w:p w14:paraId="502562D0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1</w:t>
            </w:r>
          </w:p>
        </w:tc>
        <w:tc>
          <w:tcPr>
            <w:tcW w:w="3100" w:type="dxa"/>
            <w:vAlign w:val="center"/>
          </w:tcPr>
          <w:p w14:paraId="1EC28924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毕业设计</w:t>
            </w:r>
          </w:p>
        </w:tc>
        <w:tc>
          <w:tcPr>
            <w:tcW w:w="6499" w:type="dxa"/>
            <w:vAlign w:val="center"/>
          </w:tcPr>
          <w:p w14:paraId="3486DAD2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完整数据工程项目方法与交付物模板</w:t>
            </w:r>
          </w:p>
        </w:tc>
      </w:tr>
      <w:tr w14:paraId="7A284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center"/>
          </w:tcPr>
          <w:p w14:paraId="1577D216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2</w:t>
            </w:r>
          </w:p>
        </w:tc>
        <w:tc>
          <w:tcPr>
            <w:tcW w:w="3100" w:type="dxa"/>
            <w:vAlign w:val="center"/>
          </w:tcPr>
          <w:p w14:paraId="02B7ABF1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工业互联网平台实习</w:t>
            </w:r>
          </w:p>
        </w:tc>
        <w:tc>
          <w:tcPr>
            <w:tcW w:w="6499" w:type="dxa"/>
            <w:vAlign w:val="center"/>
          </w:tcPr>
          <w:p w14:paraId="2BBAC24D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多源采集、数据仓库、模型服务岗位技能</w:t>
            </w:r>
          </w:p>
        </w:tc>
      </w:tr>
      <w:tr w14:paraId="1419D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center"/>
          </w:tcPr>
          <w:p w14:paraId="51EAB115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3</w:t>
            </w:r>
          </w:p>
        </w:tc>
        <w:tc>
          <w:tcPr>
            <w:tcW w:w="3100" w:type="dxa"/>
            <w:vAlign w:val="center"/>
          </w:tcPr>
          <w:p w14:paraId="696C9860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数据工程进阶课程</w:t>
            </w:r>
          </w:p>
        </w:tc>
        <w:tc>
          <w:tcPr>
            <w:tcW w:w="6499" w:type="dxa"/>
            <w:vAlign w:val="center"/>
          </w:tcPr>
          <w:p w14:paraId="73A3534B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分布式计算、数据中台架构</w:t>
            </w:r>
          </w:p>
        </w:tc>
      </w:tr>
    </w:tbl>
    <w:p w14:paraId="66B7E55C">
      <w:pPr>
        <w:spacing w:before="0" w:after="0" w:line="594" w:lineRule="exact"/>
      </w:pPr>
    </w:p>
    <w:p w14:paraId="6230595E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（三）课程性质与定位</w:t>
      </w:r>
    </w:p>
    <w:p w14:paraId="641E1259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本课程是完全自包含的独立工程应用课程，特别为已掌握C语言基础的大二学生设计：四大核心定位——从C到Python的自然过渡（跳过基础语法、1-2周集中补强）；融合式教学（在做项目中学知识，按需补充）；对标企业岗位（真实工业场景+PEP 8企业规范）；时间高效（8周32课时完成五大核心能力训练）。</w:t>
      </w:r>
    </w:p>
    <w:p w14:paraId="76261B6D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课程以8个渐进工单贯穿数据处理、可视化、网络采集、数据库、机器学习全链路，毕业后可直接胜任数据工程师、AI应用工程师等岗位。</w:t>
      </w:r>
    </w:p>
    <w:p w14:paraId="44765884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（四）课程基本教学理念</w:t>
      </w:r>
    </w:p>
    <w:p w14:paraId="52CB773E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1.自包含原则：所有必要基础在第1-2周讲解，后续知识即学即用，不依赖其他课程。</w:t>
      </w:r>
    </w:p>
    <w:p w14:paraId="2D5F9583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2.项目驱动原则：每个模块围绕真实工业场景，工单难度对标现实应用。</w:t>
      </w:r>
    </w:p>
    <w:p w14:paraId="6AED0740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3.渐进式补充原则：知识按需推送，避免一周内出现多个陡峭新概念。</w:t>
      </w:r>
    </w:p>
    <w:p w14:paraId="40F4266B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4.工程实践原则：PEP 8规范循序渐进（第3周70%→第8周90%），引入Git、单元测试、代码审查。</w:t>
      </w:r>
    </w:p>
    <w:p w14:paraId="388AE6C6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5.激励创新原则：工单设“及格/优秀/超优”三档目标，创新给予加分。</w:t>
      </w:r>
    </w:p>
    <w:p w14:paraId="30990C55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（五）“岗课赛证创”五维融通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2"/>
        <w:gridCol w:w="4542"/>
      </w:tblGrid>
      <w:tr w14:paraId="1851E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EDEDED"/>
            <w:vAlign w:val="center"/>
          </w:tcPr>
          <w:p w14:paraId="16FF5805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维度</w:t>
            </w:r>
          </w:p>
        </w:tc>
        <w:tc>
          <w:tcPr>
            <w:tcW w:w="8799" w:type="dxa"/>
            <w:shd w:val="clear" w:color="auto" w:fill="EDEDED"/>
            <w:vAlign w:val="center"/>
          </w:tcPr>
          <w:p w14:paraId="6A8E6578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对接内容与落地载体</w:t>
            </w:r>
          </w:p>
        </w:tc>
      </w:tr>
      <w:tr w14:paraId="7523B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vAlign w:val="center"/>
          </w:tcPr>
          <w:p w14:paraId="3AA755E7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岗（岗位）</w:t>
            </w:r>
          </w:p>
        </w:tc>
        <w:tc>
          <w:tcPr>
            <w:tcW w:w="8799" w:type="dxa"/>
            <w:vAlign w:val="center"/>
          </w:tcPr>
          <w:p w14:paraId="6592B7B6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对接数据工程师、数据采集开发、AI应用岗——以数字化转型办公室'采集→管道→仓库→模型→服务'项目制岗位为课程情境源</w:t>
            </w:r>
          </w:p>
        </w:tc>
      </w:tr>
      <w:tr w14:paraId="738B3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vAlign w:val="center"/>
          </w:tcPr>
          <w:p w14:paraId="08488E6B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课（课程）</w:t>
            </w:r>
          </w:p>
        </w:tc>
        <w:tc>
          <w:tcPr>
            <w:tcW w:w="8799" w:type="dxa"/>
            <w:vAlign w:val="center"/>
          </w:tcPr>
          <w:p w14:paraId="29BC2281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P1.1-P6工单加P7综合立项共8个项目即课程主线，统一挂接'重庆两江智造集团·数字化转型办公室'连续剧情</w:t>
            </w:r>
          </w:p>
        </w:tc>
      </w:tr>
      <w:tr w14:paraId="1AC7A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vAlign w:val="center"/>
          </w:tcPr>
          <w:p w14:paraId="1937AA5A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赛（竞赛）</w:t>
            </w:r>
          </w:p>
        </w:tc>
        <w:tc>
          <w:tcPr>
            <w:tcW w:w="8799" w:type="dxa"/>
            <w:vAlign w:val="center"/>
          </w:tcPr>
          <w:p w14:paraId="49A2CD75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P2/P3任务对标大数据应用开发类竞赛数据处理与可视化题型；P6对标AI应用赛项工程化部署环节</w:t>
            </w:r>
          </w:p>
        </w:tc>
      </w:tr>
      <w:tr w14:paraId="07B65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vAlign w:val="center"/>
          </w:tcPr>
          <w:p w14:paraId="5F49EB2A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证（证书）</w:t>
            </w:r>
          </w:p>
        </w:tc>
        <w:tc>
          <w:tcPr>
            <w:tcW w:w="8799" w:type="dxa"/>
            <w:vAlign w:val="center"/>
          </w:tcPr>
          <w:p w14:paraId="1D36350A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考核点覆盖1+X数据应用与服务（Python方向）与Python开发证书大纲（见下方证书对接细则）</w:t>
            </w:r>
          </w:p>
        </w:tc>
      </w:tr>
      <w:tr w14:paraId="2FCC8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vAlign w:val="center"/>
          </w:tcPr>
          <w:p w14:paraId="2F96EA81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创（创新）</w:t>
            </w:r>
          </w:p>
        </w:tc>
        <w:tc>
          <w:tcPr>
            <w:tcW w:w="8799" w:type="dxa"/>
            <w:vAlign w:val="center"/>
          </w:tcPr>
          <w:p w14:paraId="416D8375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P7综合项目可选立项孵化；全套Git仓库即作品集，直接对接毕业设计与企业实习面试</w:t>
            </w:r>
          </w:p>
        </w:tc>
      </w:tr>
    </w:tbl>
    <w:p w14:paraId="35CFD00F">
      <w:pPr>
        <w:spacing w:before="0" w:after="0" w:line="594" w:lineRule="exact"/>
      </w:pPr>
    </w:p>
    <w:p w14:paraId="1C57F0A4">
      <w:pPr>
        <w:spacing w:before="0" w:after="0" w:line="594" w:lineRule="exact"/>
      </w:pPr>
      <w:r>
        <w:rPr>
          <w:rFonts w:ascii="Times New Roman" w:hAnsi="Times New Roman" w:eastAsia="黑体"/>
          <w:b/>
          <w:sz w:val="24"/>
        </w:rPr>
        <w:t>证书对接细则：</w:t>
      </w:r>
    </w:p>
    <w:p w14:paraId="36E66577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Python开发职业技能等级证书（工信部）</w:t>
      </w:r>
    </w:p>
    <w:p w14:paraId="3B27AA8A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数据应用与服务（1+X）职业技能等级证书</w:t>
      </w:r>
    </w:p>
    <w:p w14:paraId="365BA8DC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AI应用实践职业技能等级证书</w:t>
      </w:r>
    </w:p>
    <w:p w14:paraId="5CC6800C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（六）课程思政设计（三融入）</w:t>
      </w:r>
    </w:p>
    <w:p w14:paraId="42E7939D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总目标：工程责任与绿色计算——代码可维护、文档完整、测试先行；用算法效率换算力与碳排节约</w:t>
      </w:r>
    </w:p>
    <w:p w14:paraId="50FEBBDF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设计融入：P2.1“数据不干净后面全是空中楼阁”→质量强国；P4.1三厂区并发采集不踩踏→规则与秩序；2号PLC随机掉线守护→不允许造假数据撑指标</w:t>
      </w:r>
    </w:p>
    <w:p w14:paraId="49BD3641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环节融入：“决策三件套”之决策追责→工程师签字负责文化；“骨架先行”改他人代码先读懂→尊重前人劳动；Git五步工作流→过程留痕可追溯</w:t>
      </w:r>
    </w:p>
    <w:p w14:paraId="4EB61E54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流程融入：代码审查四项（PEP8/命名/注释/性能）计入成绩→工程规范内化；向量化任务同时报耗时→绿色计算量化感知；P7项目档案袋→劳动教育成果化</w:t>
      </w:r>
    </w:p>
    <w:p w14:paraId="0E041655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案例映射：P3仪表盘服务管理层汇报→用数据说话不粉饰；P5数据仓库溯源查询→数据资产可问责；P6模型部署→对线上结果终身负责</w:t>
      </w:r>
    </w:p>
    <w:p w14:paraId="6B83DFCA">
      <w:pPr>
        <w:spacing w:before="240" w:after="0" w:line="594" w:lineRule="exact"/>
      </w:pPr>
      <w:r>
        <w:rPr>
          <w:rFonts w:ascii="Times New Roman" w:hAnsi="Times New Roman" w:eastAsia="方正黑体_GBK"/>
          <w:b w:val="0"/>
          <w:sz w:val="32"/>
        </w:rPr>
        <w:t>二、教学目标</w:t>
      </w:r>
    </w:p>
    <w:p w14:paraId="0D3F9F9F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（一）知识目标</w:t>
      </w:r>
    </w:p>
    <w:p w14:paraId="27489F52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1.Python核心语法：基本类型、控制流、函数、OOP（应用水平）。</w:t>
      </w:r>
    </w:p>
    <w:p w14:paraId="468CB565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2.数据工程：Pandas数据框架（精通）、NumPy向量化与FFT（精通）、可视化与自动报表（应用）。</w:t>
      </w:r>
    </w:p>
    <w:p w14:paraId="06219C54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3.网络与并发：TCP/IP、Modbus、MQTT、多线程与Queue（应用）。</w:t>
      </w:r>
    </w:p>
    <w:p w14:paraId="0E28DB5B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4.数据库应用：SQL基础、SQLAlchemy ORM、索引与查询优化（精通）。</w:t>
      </w:r>
    </w:p>
    <w:p w14:paraId="06274BD6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5.机器学习工程：Scikit-learn分类建模、模型评估与部署、迁移学习概念（应用）。</w:t>
      </w:r>
    </w:p>
    <w:p w14:paraId="4AD8859B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6.工程规范：PEP 8、Git工作流、conda环境、单元测试（精通）。</w:t>
      </w:r>
    </w:p>
    <w:p w14:paraId="510ADBB7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（二）能力目标</w:t>
      </w:r>
    </w:p>
    <w:p w14:paraId="03DF768B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1.工业级代码开发：独立编写符合企业规范的Python代码。</w:t>
      </w:r>
    </w:p>
    <w:p w14:paraId="4876EA63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2.数据工程能力：设计并实现“采集→清洗→分析→存储”完整管道。</w:t>
      </w:r>
    </w:p>
    <w:p w14:paraId="01BEF815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3.系统集成能力：将网络、数据库、机器学习库集成为完整应用。</w:t>
      </w:r>
    </w:p>
    <w:p w14:paraId="6CAF9045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4.问题解决能力：独立分析工业问题、设计方案、实现并验证。</w:t>
      </w:r>
    </w:p>
    <w:p w14:paraId="40500BEF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5.团队协作能力：在Git环境下进行团队代码管理与审查。</w:t>
      </w:r>
    </w:p>
    <w:p w14:paraId="50B813A8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递进里程碑：第4周后完成数据清洗工单；第5周可视化报表；第6周多源实时采集；第7周数据仓库；第8周模型训练与部署。</w:t>
      </w:r>
    </w:p>
    <w:p w14:paraId="30B26AFE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（三）素质目标</w:t>
      </w:r>
    </w:p>
    <w:p w14:paraId="18751E18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1.工程伦理：数据安全意识、代码可维护性责任、文档完整性。</w:t>
      </w:r>
    </w:p>
    <w:p w14:paraId="68C715F0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2.创新思维：主动探索新技术，用创新方法解决复杂问题。</w:t>
      </w:r>
    </w:p>
    <w:p w14:paraId="36008812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3.学习能力：快速学习新框架、独立查阅文档、自我提升。</w:t>
      </w:r>
    </w:p>
    <w:p w14:paraId="17EF9AEB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4.职业规划：明确职业方向，了解行业趋势，制定学习计划。</w:t>
      </w:r>
    </w:p>
    <w:p w14:paraId="7B06BF52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（四）研究与创新</w:t>
      </w:r>
    </w:p>
    <w:p w14:paraId="228FD81C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1.学生研究方向：增量数据处理框架、特征工程自动化、多源采集高可用架构、边缘推理性能优化。</w:t>
      </w:r>
    </w:p>
    <w:p w14:paraId="0CE9D03B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2.创新成果形式：超优工单（创新功能/性能优化）、P7综合项目（四选一选题）、技术博客与分享。</w:t>
      </w:r>
    </w:p>
    <w:p w14:paraId="5CB2558C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（五）可持续发展</w:t>
      </w:r>
    </w:p>
    <w:p w14:paraId="566AE4BE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1.绿色计算：向量化与批量写入降低算力消耗；理解数据管道能效。</w:t>
      </w:r>
    </w:p>
    <w:p w14:paraId="65E26583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2.数据治理：数据质量评分体系、版本管理与可追溯性。</w:t>
      </w:r>
    </w:p>
    <w:p w14:paraId="7542C02D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3.长期学习：以项目档案袋沉淀个人作品集，支撑实习与就业。</w:t>
      </w:r>
    </w:p>
    <w:p w14:paraId="6EFCCE0E">
      <w:pPr>
        <w:spacing w:before="240" w:after="0" w:line="594" w:lineRule="exact"/>
      </w:pPr>
      <w:r>
        <w:rPr>
          <w:rFonts w:ascii="Times New Roman" w:hAnsi="Times New Roman" w:eastAsia="方正黑体_GBK"/>
          <w:b w:val="0"/>
          <w:sz w:val="32"/>
        </w:rPr>
        <w:t>三、教学内容</w:t>
      </w:r>
    </w:p>
    <w:p w14:paraId="43BD3BDB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（一）教学方式</w:t>
      </w:r>
    </w:p>
    <w:p w14:paraId="780BFFEF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每课时40分钟；每周4课时（160分钟，两次课）。德国双元制本土化完整六步法——“资讯·计划”以线上导学单课前完成，课堂聚焦决策→实施→检查→评价；决策环节“三件套”：备选方案对比+决策矩阵打分+决策追责（实施失误回溯决策复盘）。</w:t>
      </w:r>
    </w:p>
    <w:p w14:paraId="7E926DAF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项目驱动+融合式教学（在做项目中学知识、知识按需补充）；骨架先行（关键工单提供代码骨架/特征字典/预训练模型，160分钟聚焦集成与优化）；工程实践（Git版本控制、单元测试、代码评审）；费曼学习法（ABCD层师徒制）。</w:t>
      </w:r>
    </w:p>
    <w:p w14:paraId="3F4A3A85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技术栈与时俱进（32号轮）：部署用Litestar全异步框架+Granian(Rust)运行时；P7扩展周实操多模数据库（关系SQLite/时序DuckDB/图Kùzu/向量Chroma）与Redis缓存、LLM智能体（离线可跑），verify.sh端到端验证培养'全绿才上线'工程纪律。</w:t>
      </w:r>
    </w:p>
    <w:p w14:paraId="70B8E0C8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（二）教学任务与工作内容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8"/>
        <w:gridCol w:w="3028"/>
        <w:gridCol w:w="3028"/>
      </w:tblGrid>
      <w:tr w14:paraId="43F40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EDEDED"/>
            <w:vAlign w:val="center"/>
          </w:tcPr>
          <w:p w14:paraId="55B7AA54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模块/任务</w:t>
            </w:r>
          </w:p>
        </w:tc>
        <w:tc>
          <w:tcPr>
            <w:tcW w:w="1900" w:type="dxa"/>
            <w:shd w:val="clear" w:color="auto" w:fill="EDEDED"/>
            <w:vAlign w:val="center"/>
          </w:tcPr>
          <w:p w14:paraId="50F03A12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周次·学时</w:t>
            </w:r>
          </w:p>
        </w:tc>
        <w:tc>
          <w:tcPr>
            <w:tcW w:w="6199" w:type="dxa"/>
            <w:shd w:val="clear" w:color="auto" w:fill="EDEDED"/>
            <w:vAlign w:val="center"/>
          </w:tcPr>
          <w:p w14:paraId="1CB2FAB3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学习内容与工单项目</w:t>
            </w:r>
          </w:p>
        </w:tc>
      </w:tr>
      <w:tr w14:paraId="0FA39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vAlign w:val="center"/>
          </w:tcPr>
          <w:p w14:paraId="3DF60291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项目P1 Python工程基础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P1.1 C→Python迁移五题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P1.2 标准工程模板</w:t>
            </w:r>
          </w:p>
        </w:tc>
        <w:tc>
          <w:tcPr>
            <w:tcW w:w="1900" w:type="dxa"/>
            <w:vAlign w:val="center"/>
          </w:tcPr>
          <w:p w14:paraId="100794D5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第1-2周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8课时</w:t>
            </w:r>
          </w:p>
        </w:tc>
        <w:tc>
          <w:tcPr>
            <w:tcW w:w="6199" w:type="dxa"/>
            <w:vAlign w:val="center"/>
          </w:tcPr>
          <w:p w14:paraId="781EC037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双栏对照迁移、容器与OOP、异常处理；PEP 8、conda环境、Git、项目结构、pytest。工单：五道渐进练习（≥3题及格）、工程模板交付（模板即资产）。</w:t>
            </w:r>
          </w:p>
        </w:tc>
      </w:tr>
      <w:tr w14:paraId="2436A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vAlign w:val="center"/>
          </w:tcPr>
          <w:p w14:paraId="625FE047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项目P2 数据处理工程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P2.1 Pandas清洗管道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P2.2 NumPy特征提取</w:t>
            </w:r>
          </w:p>
        </w:tc>
        <w:tc>
          <w:tcPr>
            <w:tcW w:w="1900" w:type="dxa"/>
            <w:vAlign w:val="center"/>
          </w:tcPr>
          <w:p w14:paraId="5F69D5CB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第3-4周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8课时</w:t>
            </w:r>
          </w:p>
        </w:tc>
        <w:tc>
          <w:tcPr>
            <w:tcW w:w="6199" w:type="dxa"/>
            <w:vAlign w:val="center"/>
          </w:tcPr>
          <w:p w14:paraId="2C421121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三类脏数据处理、七步管道、质量评分；向量化、广播、FFT、30维特征字典。工单：清洗管道（质量≥85%）、特征提取系统（&lt;100ms）。</w:t>
            </w:r>
          </w:p>
        </w:tc>
      </w:tr>
      <w:tr w14:paraId="61760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vAlign w:val="center"/>
          </w:tcPr>
          <w:p w14:paraId="47A0B861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项目P3 可视化与报表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P3.1 KPI仪表盘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P3.2 每日分析报告</w:t>
            </w:r>
          </w:p>
        </w:tc>
        <w:tc>
          <w:tcPr>
            <w:tcW w:w="1900" w:type="dxa"/>
            <w:vAlign w:val="center"/>
          </w:tcPr>
          <w:p w14:paraId="3730B050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第5周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4课时</w:t>
            </w:r>
          </w:p>
        </w:tc>
        <w:tc>
          <w:tcPr>
            <w:tcW w:w="6199" w:type="dxa"/>
            <w:vAlign w:val="center"/>
          </w:tcPr>
          <w:p w14:paraId="40B9743E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Streamlit/Plotly交互仪表盘；Jinja2+reportlab四段式日报。工单：5+KPI仪表盘、图文PDF日报（&lt;2分钟）。</w:t>
            </w:r>
          </w:p>
        </w:tc>
      </w:tr>
      <w:tr w14:paraId="57034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vAlign w:val="center"/>
          </w:tcPr>
          <w:p w14:paraId="4067F4C9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项目P4 网络编程与采集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P4.1 多源采集系统</w:t>
            </w:r>
          </w:p>
        </w:tc>
        <w:tc>
          <w:tcPr>
            <w:tcW w:w="1900" w:type="dxa"/>
            <w:vAlign w:val="center"/>
          </w:tcPr>
          <w:p w14:paraId="2231C939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第6周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4课时</w:t>
            </w:r>
          </w:p>
        </w:tc>
        <w:tc>
          <w:tcPr>
            <w:tcW w:w="6199" w:type="dxa"/>
            <w:vAlign w:val="center"/>
          </w:tcPr>
          <w:p w14:paraId="7892AFDD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三线程架构骨架（Modbus采集/MQTT订阅/处理入库）、Queue线程安全、断线重连。工单：采集率≥95%（2号PLC随机掉线实测）。</w:t>
            </w:r>
          </w:p>
        </w:tc>
      </w:tr>
      <w:tr w14:paraId="15B79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vAlign w:val="center"/>
          </w:tcPr>
          <w:p w14:paraId="6AE658DB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项目P5 数据库应用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P5.1 仓库设计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P5.2 ORM开发</w:t>
            </w:r>
          </w:p>
        </w:tc>
        <w:tc>
          <w:tcPr>
            <w:tcW w:w="1900" w:type="dxa"/>
            <w:vAlign w:val="center"/>
          </w:tcPr>
          <w:p w14:paraId="5C36A9F9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第7周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4课时</w:t>
            </w:r>
          </w:p>
        </w:tc>
        <w:tc>
          <w:tcPr>
            <w:tcW w:w="6199" w:type="dxa"/>
            <w:vAlign w:val="center"/>
          </w:tcPr>
          <w:p w14:paraId="3DE719ED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四表ER设计、SQLAlchemy ORM、批量写入、索引优化（EXPLAIN对比）。工单：产线数据仓库+统计查询。</w:t>
            </w:r>
          </w:p>
        </w:tc>
      </w:tr>
      <w:tr w14:paraId="3DFAD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vAlign w:val="center"/>
          </w:tcPr>
          <w:p w14:paraId="36530805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项目P6 机器学习应用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P6.1 诊断模型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P6.2 边缘部署</w:t>
            </w:r>
          </w:p>
        </w:tc>
        <w:tc>
          <w:tcPr>
            <w:tcW w:w="1900" w:type="dxa"/>
            <w:vAlign w:val="center"/>
          </w:tcPr>
          <w:p w14:paraId="633541F8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第8周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4课时</w:t>
            </w:r>
          </w:p>
        </w:tc>
        <w:tc>
          <w:tcPr>
            <w:tcW w:w="6199" w:type="dxa"/>
            <w:vAlign w:val="center"/>
          </w:tcPr>
          <w:p w14:paraId="50E5D907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五步建模流、交叉验证、F1≥0.80；预训练模型包+推理服务封装与性能测试（训练与推理分离）。工单：诊断模型接入数据库、推理服务。</w:t>
            </w:r>
          </w:p>
        </w:tc>
      </w:tr>
      <w:tr w14:paraId="33BEE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vAlign w:val="center"/>
          </w:tcPr>
          <w:p w14:paraId="77AC8CBE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项目P7 智能运维平台（扩展·选做）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五库×缓存×智能体×异步服务</w:t>
            </w:r>
          </w:p>
        </w:tc>
        <w:tc>
          <w:tcPr>
            <w:tcW w:w="1900" w:type="dxa"/>
            <w:vAlign w:val="center"/>
          </w:tcPr>
          <w:p w14:paraId="5D03C01B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第9周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4课时(选做)</w:t>
            </w:r>
          </w:p>
        </w:tc>
        <w:tc>
          <w:tcPr>
            <w:tcW w:w="6199" w:type="dxa"/>
            <w:vAlign w:val="center"/>
          </w:tcPr>
          <w:p w14:paraId="480DD56F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多模存储选型（SQLite/DuckDB/Kùzu/Chroma/Redis决策矩阵）；Litestar全异步+Granian(Rust)运行时部署；ReAct智能体六步取证；verify.sh端到端验证。工单P7：智能运维平台（ALL PASS交付；A层压测与容器化）。</w:t>
            </w:r>
          </w:p>
        </w:tc>
      </w:tr>
    </w:tbl>
    <w:p w14:paraId="064F7DF5">
      <w:pPr>
        <w:spacing w:before="0" w:after="0" w:line="594" w:lineRule="exact"/>
      </w:pPr>
    </w:p>
    <w:p w14:paraId="75ACE604">
      <w:pPr>
        <w:spacing w:before="240" w:after="0" w:line="594" w:lineRule="exact"/>
      </w:pPr>
      <w:r>
        <w:rPr>
          <w:rFonts w:ascii="Times New Roman" w:hAnsi="Times New Roman" w:eastAsia="方正黑体_GBK"/>
          <w:b w:val="0"/>
          <w:sz w:val="32"/>
        </w:rPr>
        <w:t>四、课程实施保障条件</w:t>
      </w:r>
    </w:p>
    <w:p w14:paraId="1F6CE0F2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（一）实训（实习）条件</w:t>
      </w:r>
    </w:p>
    <w:p w14:paraId="706950F2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1.学生自备笔记本或实训室计算机：Python 3.9+、PyCharm CE、Git与仓库账号。</w:t>
      </w:r>
    </w:p>
    <w:p w14:paraId="232752B2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2.虚拟产线：PLC模拟器（3实例，含随机掉线）、MQTT代理（纯Python，离线可用）；数据库采用SQLite（零安装）。</w:t>
      </w:r>
    </w:p>
    <w:p w14:paraId="61176705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3.P7扩展周环境（机房离线可跑）：pip离线轮子——litestar/granian/kuzu/duckdb/chromadb/diskcache/redis；Redis服务可选（无则自动回退diskcache）；教师机可装redis-server演示。</w:t>
      </w:r>
    </w:p>
    <w:p w14:paraId="7B87CAE9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4.云端支持（可选）：云服务器大数据量测试、JupyterLab、GPU推理（教师端训练用）。</w:t>
      </w:r>
    </w:p>
    <w:p w14:paraId="0B53835B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（二）教学团队</w:t>
      </w:r>
    </w:p>
    <w:p w14:paraId="58FCEA52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1.主讲教师：3年以上工业互联网或数据工程实战经验；精通Python数据科学全栈；有企业项目交付经历。</w:t>
      </w:r>
    </w:p>
    <w:p w14:paraId="62A1F571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2.助教（推荐）：1-2名高年级学生或往届优秀校友，负责工单批改、答疑、测试环境维护。</w:t>
      </w:r>
    </w:p>
    <w:p w14:paraId="4F91FE21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3.企业导师：参与P7综合项目评审与岗位对接。</w:t>
      </w:r>
    </w:p>
    <w:p w14:paraId="26C55EFB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（三）学习资源</w:t>
      </w:r>
    </w:p>
    <w:p w14:paraId="0362B6C8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教学资源（已备）：16个授课PPT（每2课时1个）、8个工单任务书与骨架代码（特征字典/三线程模板）、Jupyter版实训手册、多PLC模拟器（含自动掉线守护，已实机验证）、必答题库（四类40题）、微课脚本与录课计划。、教师版《多解法手册》+solutions_multi.py（8+1工单14项解法互验ALL PASS）、P7智能运维平台（学生代码框架/p77_smart_ops+教师参考完整实现，verify.sh端到端ALL PASS：五库/Litestar+Granian/ReAct智能体）。</w:t>
      </w:r>
    </w:p>
    <w:p w14:paraId="295C10CD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2.参考资源（真实可用）：Pandas/NumPy/SQLAlchemy官方文档（在线）、Kaggle公开案例（在线）、《利用Python进行数据分析》（图书馆配书）。</w:t>
      </w:r>
    </w:p>
    <w:p w14:paraId="6B815654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3.工程模板（已备）：标准项目模板生成器（src/tests/config结构、检查工具配置、CI示例说明）。</w:t>
      </w:r>
    </w:p>
    <w:p w14:paraId="5F4A8423">
      <w:pPr>
        <w:spacing w:before="240" w:after="0" w:line="594" w:lineRule="exact"/>
      </w:pPr>
      <w:r>
        <w:rPr>
          <w:rFonts w:ascii="Times New Roman" w:hAnsi="Times New Roman" w:eastAsia="方正黑体_GBK"/>
          <w:b w:val="0"/>
          <w:sz w:val="32"/>
        </w:rPr>
        <w:t>五、学习评价</w:t>
      </w:r>
    </w:p>
    <w:p w14:paraId="11679D8E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（一）课程评价</w:t>
      </w:r>
    </w:p>
    <w:p w14:paraId="255D1BCF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总分=过程性评价（80%）+期末综合评价（20%）。</w:t>
      </w:r>
    </w:p>
    <w:p w14:paraId="582C808B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过程性评价：工单完成度45%（8工单各5.625%，及格/优秀/超优三档）、代码审查评价20%（PEP 8/命名/注释/性能四项清单）、学习投入15%（课堂参与、自学、反思、组内贡献表）。</w:t>
      </w:r>
    </w:p>
    <w:p w14:paraId="500FDD7C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工单三档：及格60-74（功能70%、PEP 8≥70%、基本文档）；优秀75-89（100%、≥85%、性能达标）；超优90-100（+创新或性能优化）。</w:t>
      </w:r>
    </w:p>
    <w:p w14:paraId="19C83594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等级：A（优秀）90-100；B（良好）80-89；C（及格）70-79；D/E（不通过）&lt;70，建议补考或重修。</w:t>
      </w:r>
    </w:p>
    <w:p w14:paraId="33E4AC95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（二）通过标准</w:t>
      </w:r>
    </w:p>
    <w:p w14:paraId="53381935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1.8个工单全部提交且均达及格档以上；组内贡献表与Git记录一致（防搭便车）。</w:t>
      </w:r>
    </w:p>
    <w:p w14:paraId="60814FBD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2.综合成绩70分及以上；缺课不超过10%。</w:t>
      </w:r>
    </w:p>
    <w:p w14:paraId="2D58D301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3.岗位对接预期：工业数据采集技术员75-90%、数据工程师80-95%、数据分析工程师75-85%、AI应用工程师70-80%。</w:t>
      </w:r>
    </w:p>
    <w:p w14:paraId="23D16FCF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（三）质量保障与持续改进</w:t>
      </w:r>
    </w:p>
    <w:p w14:paraId="3C21B17C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课程质量监控三级闭环：学生评教（每课次）+ 督导/同行听课（每学期≥1次，指标含'授课计划完整规范''教学内容符合课程标准'）+ 毕业生/企业反馈（每年）</w:t>
      </w:r>
    </w:p>
    <w:p w14:paraId="30D3D571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数据驱动的持续改进：过程性成绩与工单达标率按周分析，连续两次低于70%达标的任务触发教学策略调整并记录《课程诊改台账》</w:t>
      </w:r>
    </w:p>
    <w:p w14:paraId="4E3F5CDA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课程标准年度修订：结合1+X证书大纲更新与两江智造载体案例库迭代，每年暑期修订一次并经二级学院教学指导委员会审定</w:t>
      </w:r>
    </w:p>
    <w:p w14:paraId="26661585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教学文件一致性核查：课程标准—授课计划表—教学方案—工单四层文件每学期开课前交叉校验（课时口径/考核权重/工单号全集）</w:t>
      </w:r>
    </w:p>
    <w:p>
      <w:r>
        <w:rPr>
          <w:rFonts w:ascii="宋体" w:hAnsi="宋体" w:eastAsia="宋体"/>
          <w:b/>
          <w:sz w:val="24"/>
        </w:rPr>
        <w:t>补充条款A：安全规范一票否决（红线条款）</w:t>
      </w:r>
    </w:p>
    <w:p>
      <w:r>
        <w:rPr>
          <w:rFonts w:ascii="宋体" w:hAnsi="宋体" w:eastAsia="宋体"/>
          <w:b w:val="0"/>
          <w:sz w:val="20"/>
        </w:rPr>
        <w:t>本条款与「五、学习评价」联动生效：下列任一红线一经查实，对应评价项直接计0，且综合成绩判为不及格，不因其他项高分而抵消。</w:t>
      </w:r>
    </w:p>
    <w:p>
      <w:r>
        <w:rPr>
          <w:rFonts w:ascii="宋体" w:hAnsi="宋体" w:eastAsia="宋体"/>
          <w:b w:val="0"/>
          <w:sz w:val="20"/>
        </w:rPr>
        <w:t>红线一（安全准入缺失）：未完成任务工单「安全规范重申」五项逐条打勾并由本人签字的，不得通电上机操作；擅自操作者当次课过程性得分计0，该工单按未提交处理。</w:t>
      </w:r>
    </w:p>
    <w:p>
      <w:r>
        <w:rPr>
          <w:rFonts w:ascii="宋体" w:hAnsi="宋体" w:eastAsia="宋体"/>
          <w:b w:val="0"/>
          <w:sz w:val="20"/>
        </w:rPr>
        <w:t>红线二（带电违规作业）：未断电即插拔电源线、网线或设备端口，私自更换插排、超功率接入大功率用电器，或擅自合闸送电的，立即中止实训并移出工位，综合成绩判为不及格。</w:t>
      </w:r>
    </w:p>
    <w:p>
      <w:r>
        <w:rPr>
          <w:rFonts w:ascii="宋体" w:hAnsi="宋体" w:eastAsia="宋体"/>
          <w:b w:val="0"/>
          <w:sz w:val="20"/>
        </w:rPr>
        <w:t>红线三（异常未停止）：遇到冒烟、异味、异响、打火、外壳带电感或设备发热异常时，未立即停止操作、未断开本工位电源并报告指导教师而继续作业的，中止实训并计入安全违规台账。</w:t>
      </w:r>
    </w:p>
    <w:p>
      <w:r>
        <w:rPr>
          <w:rFonts w:ascii="宋体" w:hAnsi="宋体" w:eastAsia="宋体"/>
          <w:b w:val="0"/>
          <w:sz w:val="20"/>
        </w:rPr>
        <w:t>红线四（数据与诚信违规）：未经授权拷贝或外传企业真实数据、未脱敏样本，将涉密材料上传公网仓库，伪造运行截图、代打卡、伪造他人提交与组内贡献记录的，中止实训、该项计0并报送学院处理。</w:t>
      </w:r>
    </w:p>
    <w:p>
      <w:r>
        <w:rPr>
          <w:rFonts w:ascii="宋体" w:hAnsi="宋体" w:eastAsia="宋体"/>
          <w:b w:val="0"/>
          <w:sz w:val="20"/>
        </w:rPr>
        <w:t>红线五（6S与设备爱护缺失）：实训结束不执行整理、整顿、清扫、清洁、素养、安全六项，离场时未断电、未归位工具与耗材的，当次课6S项计0；累计3次触发者取消评优资格。</w:t>
      </w:r>
    </w:p>
    <w:p>
      <w:r>
        <w:rPr>
          <w:rFonts w:ascii="宋体" w:hAnsi="宋体" w:eastAsia="宋体"/>
          <w:b w:val="0"/>
          <w:sz w:val="20"/>
        </w:rPr>
        <w:t>一票否决与学生工单「安全规范重申」五项打勾栏、教师签字栏逐条对应，任一环节缺签字即视为未完成安全准入。</w:t>
      </w:r>
    </w:p>
    <w:p>
      <w:r>
        <w:rPr>
          <w:rFonts w:ascii="宋体" w:hAnsi="宋体" w:eastAsia="宋体"/>
          <w:b/>
          <w:sz w:val="24"/>
        </w:rPr>
        <w:t>补充条款B：学时口径一致性声明</w:t>
      </w:r>
    </w:p>
    <w:p>
      <w:r>
        <w:rPr>
          <w:rFonts w:ascii="宋体" w:hAnsi="宋体" w:eastAsia="宋体"/>
          <w:b w:val="0"/>
          <w:sz w:val="20"/>
        </w:rPr>
        <w:t>本课程总学时 32（理论 8 ＋ 实训 24），学分 2。本声明与课程教学设计、授课计划表三处口径一致；任一处学时或学分与本条不符，以本课程标准为准并回改另两件。</w:t>
      </w:r>
    </w:p>
    <w:p>
      <w:r>
        <w:rPr>
          <w:rFonts w:ascii="宋体" w:hAnsi="宋体" w:eastAsia="宋体"/>
          <w:b w:val="0"/>
          <w:sz w:val="20"/>
        </w:rPr>
        <w:t>核验式：理论8 ＋ 实训24 ＝ 32；闭合。</w:t>
      </w:r>
    </w:p>
    <w:sectPr>
      <w:footerReference r:id="rId5" w:type="default"/>
      <w:pgSz w:w="11906" w:h="16838"/>
      <w:pgMar w:top="1411" w:right="1411" w:bottom="1411" w:left="141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452FAB60-F7B4-4D86-83D1-F722EB8A0D02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2" w:fontKey="{A08FC203-62F9-4A87-BC94-9388A8BEAA3B}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D6BD184B-E013-4C4A-B929-F7F7A4228D1A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4" w:fontKey="{825484FC-A1E5-48D4-B583-E845F48C0F8C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5" w:fontKey="{61AF79CC-3CB0-4BD8-8856-E63D65F1B5E6}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6" w:fontKey="{B453E512-5383-4426-AA3E-4D7557283D08}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D2C9C7">
    <w:pPr>
      <w:pStyle w:val="24"/>
      <w:jc w:val="center"/>
    </w:pPr>
    <w:r>
      <w:rPr>
        <w:rFonts w:ascii="Times New Roman" w:hAnsi="Times New Roman" w:eastAsia="宋体"/>
        <w:b w:val="0"/>
        <w:sz w:val="28"/>
      </w:rPr>
      <w:t xml:space="preserve">- </w:t>
    </w:r>
    <w:r>
      <w:rPr>
        <w:rFonts w:ascii="Times New Roman" w:hAnsi="Times New Roman" w:eastAsia="宋体"/>
        <w:b w:val="0"/>
        <w:sz w:val="28"/>
      </w:rPr>
      <w:fldChar w:fldCharType="begin"/>
    </w:r>
    <w:r>
      <w:rPr>
        <w:rFonts w:ascii="Times New Roman" w:hAnsi="Times New Roman" w:eastAsia="宋体"/>
        <w:b w:val="0"/>
        <w:sz w:val="28"/>
      </w:rPr>
      <w:instrText xml:space="preserve"> PAGE \* MERGEFORMAT </w:instrText>
    </w:r>
    <w:r>
      <w:rPr>
        <w:rFonts w:ascii="Times New Roman" w:hAnsi="Times New Roman" w:eastAsia="宋体"/>
        <w:b w:val="0"/>
        <w:sz w:val="28"/>
      </w:rPr>
      <w:fldChar w:fldCharType="end"/>
    </w:r>
    <w:r>
      <w:rPr>
        <w:rFonts w:ascii="Times New Roman" w:hAnsi="Times New Roman" w:eastAsia="宋体"/>
        <w:b w:val="0"/>
        <w:sz w:val="28"/>
      </w:rPr>
      <w:t xml:space="preserve"> -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EA6F99"/>
    <w:rsid w:val="1EC475AC"/>
    <w:rsid w:val="5EF87BAF"/>
    <w:rsid w:val="65DD6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header" Target="header1.xml"/><Relationship Id="rId11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4534</Words>
  <Characters>5482</Characters>
  <Lines>0</Lines>
  <Paragraphs>0</Paragraphs>
  <TotalTime>0</TotalTime>
  <ScaleCrop>false</ScaleCrop>
  <LinksUpToDate>false</LinksUpToDate>
  <CharactersWithSpaces>5631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高职高专教学文件</cp:category>
  <dcterms:created xsi:type="dcterms:W3CDTF">2026-09-09T00:00:00Z</dcterms:created>
  <dc:creator>工业互联网应用专业教学资源库</dc:creator>
  <dc:description>generated by python-docx</dc:description>
  <cp:keywords>两江智造;P7;Litestar;Granian;多模数据库;智能体;双创中心302</cp:keywords>
  <cp:lastModifiedBy>天琼恩泽</cp:lastModifiedBy>
  <dcterms:modified xsi:type="dcterms:W3CDTF">2026-10-17T02:33:07Z</dcterms:modified>
  <dc:title>工业互联网专业《Python程序设计（项目实战）》课程标准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eyJoZGlkIjoiMzU3NjE2NzQ2NzExMzg3YmE1Yjc3YjQyMTExYzg3M2IiLCJ1c2VySWQiOiIyNDAzNTIzMSJ9</vt:lpwstr>
  </property>
  <property fmtid="{D5CDD505-2E9C-101B-9397-08002B2CF9AE}" pid="3" name="KSOProductBuildVer">
    <vt:lpwstr>2052-12.1.0.29158</vt:lpwstr>
  </property>
  <property fmtid="{D5CDD505-2E9C-101B-9397-08002B2CF9AE}" pid="4" name="ICV">
    <vt:lpwstr>AF2E43B15588497DA673430DC372FB98_12</vt:lpwstr>
  </property>
</Properties>
</file>