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06tidb-分布式架构与数据中台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S06:TiDB </w:t>
      </w:r>
      <w:r>
        <w:rPr>
          <w:rFonts w:hint="eastAsia"/>
        </w:rPr>
        <w:t xml:space="preserve">分布式架构与数据中台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LF3 |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TiDB/TiKV/PD </w:t>
      </w:r>
      <w:r>
        <w:rPr>
          <w:rFonts w:hint="eastAsia"/>
        </w:rPr>
        <w:t xml:space="preserve">三组件分工与</w:t>
      </w:r>
      <w:r>
        <w:t xml:space="preserve"> HTAP </w:t>
      </w:r>
      <w:r>
        <w:rPr>
          <w:rFonts w:hint="eastAsia"/>
        </w:rPr>
        <w:t xml:space="preserve">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连接</w:t>
      </w:r>
      <w:r>
        <w:t xml:space="preserve"> TiDB </w:t>
      </w:r>
      <w:r>
        <w:rPr>
          <w:rFonts w:hint="eastAsia"/>
        </w:rPr>
        <w:t xml:space="preserve">统计五库核心表行数并形成规模感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对比</w:t>
      </w:r>
      <w:r>
        <w:t xml:space="preserve"> TiDB(MySQL </w:t>
      </w:r>
      <w:r>
        <w:rPr>
          <w:rFonts w:hint="eastAsia"/>
        </w:rPr>
        <w:t xml:space="preserve">协议)与</w:t>
      </w:r>
      <w:r>
        <w:t xml:space="preserve"> CRDB(PG </w:t>
      </w:r>
      <w:r>
        <w:rPr>
          <w:rFonts w:hint="eastAsia"/>
        </w:rPr>
        <w:t xml:space="preserve">协议)的接入差异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企业情境:16</w:t>
      </w:r>
      <w:r>
        <w:t xml:space="preserve"> </w:t>
      </w:r>
      <w:r>
        <w:rPr>
          <w:rFonts w:hint="eastAsia"/>
        </w:rPr>
        <w:t xml:space="preserve">万学生数据要从单机</w:t>
      </w:r>
      <w:r>
        <w:t xml:space="preserve"> MySQL </w:t>
      </w:r>
      <w:r>
        <w:rPr>
          <w:rFonts w:hint="eastAsia"/>
        </w:rPr>
        <w:t xml:space="preserve">迁到分布式库。DBA</w:t>
      </w:r>
      <w:r>
        <w:t xml:space="preserve"> </w:t>
      </w:r>
      <w:r>
        <w:rPr>
          <w:rFonts w:hint="eastAsia"/>
        </w:rPr>
        <w:t xml:space="preserve">只说一句'协议兼容,直接连'——真的这么简单吗?今天建立你对分布式数据库的规模感。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t xml:space="preserve">JWT </w:t>
      </w:r>
      <w:r>
        <w:rPr>
          <w:rFonts w:hint="eastAsia"/>
        </w:rPr>
        <w:t xml:space="preserve">手环类比抽讲;M1</w:t>
      </w:r>
      <w:r>
        <w:t xml:space="preserve"> </w:t>
      </w:r>
      <w:r>
        <w:rPr>
          <w:rFonts w:hint="eastAsia"/>
        </w:rPr>
        <w:t xml:space="preserve">里程碑验收宣布。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tidb-三组件"/>
    <w:p>
      <w:pPr>
        <w:pStyle w:val="Heading3"/>
      </w:pPr>
      <w:r>
        <w:t xml:space="preserve">TiDB </w:t>
      </w:r>
      <w:r>
        <w:rPr>
          <w:rFonts w:hint="eastAsia"/>
        </w:rPr>
        <w:t xml:space="preserve">三组件</w:t>
      </w:r>
    </w:p>
    <w:p>
      <w:pPr>
        <w:pStyle w:val="Compact"/>
        <w:numPr>
          <w:ilvl w:val="0"/>
          <w:numId w:val="1003"/>
        </w:numPr>
      </w:pPr>
      <w:r>
        <w:t xml:space="preserve">TiDB </w:t>
      </w:r>
      <w:r>
        <w:rPr>
          <w:rFonts w:hint="eastAsia"/>
        </w:rPr>
        <w:t xml:space="preserve">Server(无状态</w:t>
      </w:r>
      <w:r>
        <w:t xml:space="preserve"> SQL </w:t>
      </w:r>
      <w:r>
        <w:rPr>
          <w:rFonts w:hint="eastAsia"/>
        </w:rPr>
        <w:t xml:space="preserve">层,MySQL</w:t>
      </w:r>
      <w:r>
        <w:t xml:space="preserve"> </w:t>
      </w:r>
      <w:r>
        <w:rPr>
          <w:rFonts w:hint="eastAsia"/>
        </w:rPr>
        <w:t xml:space="preserve">协议)/</w:t>
      </w:r>
      <w:r>
        <w:t xml:space="preserve"> </w:t>
      </w:r>
      <w:r>
        <w:rPr>
          <w:rFonts w:hint="eastAsia"/>
        </w:rPr>
        <w:t xml:space="preserve">TiKV(行存</w:t>
      </w:r>
      <w:r>
        <w:t xml:space="preserve"> KV)/ </w:t>
      </w:r>
      <w:r>
        <w:rPr>
          <w:rFonts w:hint="eastAsia"/>
        </w:rPr>
        <w:t xml:space="preserve">PD(调度+TSO)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扩容=加节点,数据自动再平衡——对比单机</w:t>
      </w:r>
      <w:r>
        <w:t xml:space="preserve"> MySQL </w:t>
      </w:r>
      <w:r>
        <w:rPr>
          <w:rFonts w:hint="eastAsia"/>
        </w:rPr>
        <w:t xml:space="preserve">的天花板</w:t>
      </w:r>
    </w:p>
    <w:bookmarkEnd w:id="13"/>
    <w:bookmarkStart w:id="14" w:name="plpp-数据拓扑"/>
    <w:p>
      <w:pPr>
        <w:pStyle w:val="Heading3"/>
      </w:pPr>
      <w:r>
        <w:t xml:space="preserve">PLPP </w:t>
      </w:r>
      <w:r>
        <w:rPr>
          <w:rFonts w:hint="eastAsia"/>
        </w:rPr>
        <w:t xml:space="preserve">数据拓扑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五库:course_db/teaching_db/iam_db/tenant_db/agent_db(+ai_db)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规模感:knowledge_points</w:t>
      </w:r>
      <w:r>
        <w:t xml:space="preserve"> 4570 </w:t>
      </w:r>
      <w:r>
        <w:rPr>
          <w:rFonts w:hint="eastAsia"/>
        </w:rPr>
        <w:t xml:space="preserve">万行</w:t>
      </w:r>
      <w:r>
        <w:t xml:space="preserve"> / resources 3828 </w:t>
      </w:r>
      <w:r>
        <w:rPr>
          <w:rFonts w:hint="eastAsia"/>
        </w:rPr>
        <w:t xml:space="preserve">万</w:t>
      </w:r>
      <w:r>
        <w:t xml:space="preserve"> / discussions 1198 </w:t>
      </w:r>
      <w:r>
        <w:rPr>
          <w:rFonts w:hint="eastAsia"/>
        </w:rPr>
        <w:t xml:space="preserve">万</w:t>
      </w:r>
    </w:p>
    <w:p>
      <w:pPr>
        <w:pStyle w:val="Compact"/>
        <w:numPr>
          <w:ilvl w:val="0"/>
          <w:numId w:val="1004"/>
        </w:numPr>
      </w:pPr>
      <w:r>
        <w:t xml:space="preserve">TiDB NodePort 30210(MySQL </w:t>
      </w:r>
      <w:r>
        <w:rPr>
          <w:rFonts w:hint="eastAsia"/>
        </w:rPr>
        <w:t xml:space="preserve">协议);CRDB</w:t>
      </w:r>
      <w:r>
        <w:t xml:space="preserve"> 30257(PG </w:t>
      </w:r>
      <w:r>
        <w:rPr>
          <w:rFonts w:hint="eastAsia"/>
        </w:rPr>
        <w:t xml:space="preserve">协议)</w:t>
      </w:r>
    </w:p>
    <w:bookmarkEnd w:id="14"/>
    <w:bookmarkStart w:id="15" w:name="为什么双存储"/>
    <w:p>
      <w:pPr>
        <w:pStyle w:val="Heading3"/>
      </w:pPr>
      <w:r>
        <w:rPr>
          <w:rFonts w:hint="eastAsia"/>
        </w:rPr>
        <w:t xml:space="preserve">为什么双存储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TiDB=主库(统一数据层);CRDB=备份侧(随时切换的能力)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切换的前提=持续同步——下一课的主题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连库</w:t>
      </w:r>
      <w:r>
        <w:t xml:space="preserve"> </w:t>
      </w:r>
      <w:r>
        <w:t xml:space="preserve">— mysql </w:t>
      </w:r>
      <w:r>
        <w:rPr>
          <w:rFonts w:hint="eastAsia"/>
        </w:rPr>
        <w:t xml:space="preserve">客户端/pymysql</w:t>
      </w:r>
      <w:r>
        <w:t xml:space="preserve"> </w:t>
      </w:r>
      <w:r>
        <w:rPr>
          <w:rFonts w:hint="eastAsia"/>
        </w:rPr>
        <w:t xml:space="preserve">连</w:t>
      </w:r>
      <w:r>
        <w:t xml:space="preserve"> 10.167.2.175:30210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盘点</w:t>
      </w:r>
      <w:r>
        <w:t xml:space="preserve"> </w:t>
      </w:r>
      <w:r>
        <w:t xml:space="preserve">— SHOW </w:t>
      </w:r>
      <w:r>
        <w:rPr>
          <w:rFonts w:hint="eastAsia"/>
        </w:rPr>
        <w:t xml:space="preserve">DATABASES;统计五库每表行数(限</w:t>
      </w:r>
      <w:r>
        <w:t xml:space="preserve"> 10 </w:t>
      </w:r>
      <w:r>
        <w:rPr>
          <w:rFonts w:hint="eastAsia"/>
        </w:rPr>
        <w:t xml:space="preserve">张核心表)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规模感卡</w:t>
      </w:r>
      <w:r>
        <w:t xml:space="preserve"> </w:t>
      </w:r>
      <w:r>
        <w:t xml:space="preserve">— </w:t>
      </w:r>
      <w:r>
        <w:rPr>
          <w:rFonts w:hint="eastAsia"/>
        </w:rPr>
        <w:t xml:space="preserve">把最大三张表的行数写成'直观换算'(如</w:t>
      </w:r>
      <w:r>
        <w:t xml:space="preserve"> 4570 </w:t>
      </w:r>
      <w:r>
        <w:rPr>
          <w:rFonts w:hint="eastAsia"/>
        </w:rPr>
        <w:t xml:space="preserve">万≈每中国人均一张卡)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双协议对比</w:t>
      </w:r>
      <w:r>
        <w:t xml:space="preserve"> </w:t>
      </w:r>
      <w:r>
        <w:t xml:space="preserve">— psycopg2 </w:t>
      </w:r>
      <w:r>
        <w:rPr>
          <w:rFonts w:hint="eastAsia"/>
        </w:rPr>
        <w:t xml:space="preserve">连</w:t>
      </w:r>
      <w:r>
        <w:t xml:space="preserve"> CRDB </w:t>
      </w:r>
      <w:r>
        <w:rPr>
          <w:rFonts w:hint="eastAsia"/>
        </w:rPr>
        <w:t xml:space="preserve">30257,对比同库表结构差异(pg_catalog</w:t>
      </w:r>
      <w:r>
        <w:t xml:space="preserve"> </w:t>
      </w:r>
      <w:r>
        <w:rPr>
          <w:rFonts w:hint="eastAsia"/>
        </w:rPr>
        <w:t xml:space="preserve">视角)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五库行数表完整且与教师提供基准一致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能说出至少</w:t>
      </w:r>
      <w:r>
        <w:t xml:space="preserve"> 1 </w:t>
      </w:r>
      <w:r>
        <w:rPr>
          <w:rFonts w:hint="eastAsia"/>
        </w:rPr>
        <w:t xml:space="preserve">条协议差异对同步代码的影响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三组件分工口头过关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讲题:用'图书馆总馆-书库-调度中心'类比</w:t>
      </w:r>
      <w:r>
        <w:rPr>
          <w:b/>
          <w:bCs/>
        </w:rPr>
        <w:t xml:space="preserve"> TiDB </w:t>
      </w:r>
      <w:r>
        <w:rPr>
          <w:rFonts w:hint="eastAsia"/>
          <w:b/>
          <w:bCs/>
        </w:rPr>
        <w:t xml:space="preserve">三组件,讲给外行。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费曼卡#6:三组件类比卡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行数表补'直观换算'列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行数表准确性(50%)+协议差异分析(30%)+类比质量(20%)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2026-10-27T00:24:37Z</dcterms:created>
  <dcterms:modified xsi:type="dcterms:W3CDTF">2026-10-27T00:24:37Z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