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568D2">
      <w:pPr>
        <w:pStyle w:val="2"/>
        <w:spacing w:line="700" w:lineRule="exact"/>
        <w:rPr>
          <w:rFonts w:ascii="方正黑体_GBK" w:hAnsi="方正黑体_GBK" w:eastAsia="方正黑体_GBK" w:cs="方正黑体_GBK"/>
          <w:sz w:val="52"/>
          <w:szCs w:val="24"/>
        </w:rPr>
      </w:pPr>
      <w:r>
        <w:rPr>
          <w:rFonts w:hint="eastAsia" w:ascii="方正黑体_GBK" w:hAnsi="方正黑体_GBK" w:eastAsia="方正黑体_GBK" w:cs="方正黑体_GBK"/>
          <w:sz w:val="52"/>
          <w:szCs w:val="24"/>
        </w:rPr>
        <w:t>重庆现代制造职业学院</w:t>
      </w:r>
    </w:p>
    <w:p w14:paraId="58B5C43F">
      <w:pPr>
        <w:pStyle w:val="2"/>
        <w:spacing w:line="700" w:lineRule="exact"/>
        <w:rPr>
          <w:rFonts w:ascii="方正黑体_GBK" w:hAnsi="方正黑体_GBK" w:eastAsia="方正黑体_GBK" w:cs="方正黑体_GBK"/>
          <w:sz w:val="52"/>
          <w:szCs w:val="24"/>
        </w:rPr>
      </w:pPr>
      <w:r>
        <w:rPr>
          <w:rFonts w:hint="eastAsia" w:ascii="方正黑体_GBK" w:hAnsi="方正黑体_GBK" w:eastAsia="方正黑体_GBK" w:cs="方正黑体_GBK"/>
          <w:sz w:val="52"/>
          <w:szCs w:val="24"/>
        </w:rPr>
        <w:t>学期教学授课计划表</w:t>
      </w:r>
    </w:p>
    <w:tbl>
      <w:tblPr>
        <w:tblStyle w:val="9"/>
        <w:tblpPr w:leftFromText="180" w:rightFromText="180" w:vertAnchor="text" w:horzAnchor="page" w:tblpXSpec="center" w:tblpY="526"/>
        <w:tblOverlap w:val="never"/>
        <w:tblW w:w="876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5"/>
        <w:gridCol w:w="5136"/>
      </w:tblGrid>
      <w:tr w14:paraId="6E9A0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5" w:hRule="atLeast"/>
          <w:jc w:val="center"/>
        </w:trPr>
        <w:tc>
          <w:tcPr>
            <w:tcW w:w="3625" w:type="dxa"/>
            <w:vAlign w:val="center"/>
          </w:tcPr>
          <w:p w14:paraId="38AB927C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开课学院</w:t>
            </w:r>
          </w:p>
        </w:tc>
        <w:tc>
          <w:tcPr>
            <w:tcW w:w="5136" w:type="dxa"/>
            <w:vAlign w:val="center"/>
          </w:tcPr>
          <w:p w14:paraId="2F26DFFB">
            <w:pPr>
              <w:pStyle w:val="3"/>
              <w:jc w:val="center"/>
              <w:rPr>
                <w:rFonts w:hint="default" w:ascii="方正黑体_GBK" w:hAnsi="方正黑体_GBK" w:eastAsia="方正黑体_GBK" w:cs="方正黑体_GBK"/>
                <w:b w:val="0"/>
                <w:bCs w:val="0"/>
                <w:lang w:val="en-US" w:eastAsia="zh-CN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val="en-US" w:eastAsia="zh-CN"/>
              </w:rPr>
              <w:t>智能控制学院</w:t>
            </w:r>
          </w:p>
        </w:tc>
      </w:tr>
      <w:tr w14:paraId="6CC9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5" w:hRule="atLeast"/>
          <w:jc w:val="center"/>
        </w:trPr>
        <w:tc>
          <w:tcPr>
            <w:tcW w:w="3625" w:type="dxa"/>
            <w:vAlign w:val="center"/>
          </w:tcPr>
          <w:p w14:paraId="7E3C8A7D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授课教师</w:t>
            </w:r>
          </w:p>
        </w:tc>
        <w:tc>
          <w:tcPr>
            <w:tcW w:w="5136" w:type="dxa"/>
            <w:vAlign w:val="center"/>
          </w:tcPr>
          <w:p w14:paraId="61158325">
            <w:pPr>
              <w:pStyle w:val="3"/>
              <w:jc w:val="center"/>
              <w:rPr>
                <w:rFonts w:hint="eastAsia" w:ascii="方正黑体_GBK" w:hAnsi="方正黑体_GBK" w:eastAsia="方正黑体_GBK" w:cs="方正黑体_GBK"/>
                <w:b w:val="0"/>
                <w:bCs w:val="0"/>
                <w:lang w:val="en-US" w:eastAsia="zh-CN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val="en-US" w:eastAsia="zh-CN"/>
              </w:rPr>
              <w:t>张建</w:t>
            </w:r>
          </w:p>
        </w:tc>
      </w:tr>
      <w:tr w14:paraId="649AA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2" w:hRule="atLeast"/>
          <w:jc w:val="center"/>
        </w:trPr>
        <w:tc>
          <w:tcPr>
            <w:tcW w:w="3625" w:type="dxa"/>
            <w:vAlign w:val="center"/>
          </w:tcPr>
          <w:p w14:paraId="75648F6C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课程名称</w:t>
            </w:r>
          </w:p>
        </w:tc>
        <w:tc>
          <w:tcPr>
            <w:tcW w:w="5136" w:type="dxa"/>
            <w:vAlign w:val="center"/>
          </w:tcPr>
          <w:p w14:paraId="51E6343E">
            <w:pPr>
              <w:pStyle w:val="3"/>
              <w:jc w:val="center"/>
              <w:rPr>
                <w:rFonts w:hint="default" w:ascii="方正黑体_GBK" w:hAnsi="方正黑体_GBK" w:eastAsia="方正黑体_GBK" w:cs="方正黑体_GBK"/>
                <w:b w:val="0"/>
                <w:bCs w:val="0"/>
                <w:lang w:val="en-US" w:eastAsia="zh-CN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val="en-US" w:eastAsia="zh-CN"/>
              </w:rPr>
              <w:t>程序设计基础</w:t>
            </w:r>
          </w:p>
        </w:tc>
      </w:tr>
      <w:tr w14:paraId="7DBFC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7" w:hRule="atLeast"/>
          <w:jc w:val="center"/>
        </w:trPr>
        <w:tc>
          <w:tcPr>
            <w:tcW w:w="3625" w:type="dxa"/>
            <w:vAlign w:val="center"/>
          </w:tcPr>
          <w:p w14:paraId="461B864F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课程类型</w:t>
            </w:r>
          </w:p>
        </w:tc>
        <w:tc>
          <w:tcPr>
            <w:tcW w:w="5136" w:type="dxa"/>
            <w:vAlign w:val="center"/>
          </w:tcPr>
          <w:p w14:paraId="499A648E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 xml:space="preserve">□公共必修课  </w:t>
            </w: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eastAsia="zh-CN"/>
              </w:rPr>
              <w:t>☑</w:t>
            </w: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专业必修课</w:t>
            </w:r>
          </w:p>
          <w:p w14:paraId="47A5874D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□公共选修课  □专业选修课</w:t>
            </w:r>
          </w:p>
        </w:tc>
      </w:tr>
      <w:tr w14:paraId="491D7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0" w:hRule="atLeast"/>
          <w:jc w:val="center"/>
        </w:trPr>
        <w:tc>
          <w:tcPr>
            <w:tcW w:w="3625" w:type="dxa"/>
            <w:vAlign w:val="center"/>
          </w:tcPr>
          <w:p w14:paraId="44BCF410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授课学期</w:t>
            </w:r>
          </w:p>
        </w:tc>
        <w:tc>
          <w:tcPr>
            <w:tcW w:w="5136" w:type="dxa"/>
            <w:vAlign w:val="center"/>
          </w:tcPr>
          <w:p w14:paraId="2CBB4CC7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2026 - 2027 学年第一学期</w:t>
            </w:r>
          </w:p>
        </w:tc>
      </w:tr>
      <w:tr w14:paraId="7A480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4" w:hRule="atLeast"/>
          <w:jc w:val="center"/>
        </w:trPr>
        <w:tc>
          <w:tcPr>
            <w:tcW w:w="3625" w:type="dxa"/>
            <w:vAlign w:val="center"/>
          </w:tcPr>
          <w:p w14:paraId="7F394159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授课专业及班级</w:t>
            </w:r>
          </w:p>
        </w:tc>
        <w:tc>
          <w:tcPr>
            <w:tcW w:w="5136" w:type="dxa"/>
            <w:vAlign w:val="center"/>
          </w:tcPr>
          <w:p w14:paraId="64CA2F0E">
            <w:pPr>
              <w:pStyle w:val="3"/>
              <w:jc w:val="center"/>
              <w:rPr>
                <w:rFonts w:hint="default" w:ascii="方正黑体_GBK" w:hAnsi="方正黑体_GBK" w:eastAsia="方正黑体_GBK" w:cs="方正黑体_GBK"/>
                <w:b w:val="0"/>
                <w:bCs w:val="0"/>
                <w:lang w:val="en-US" w:eastAsia="zh-CN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2026级工业互联网应用专业1～2班</w:t>
            </w:r>
          </w:p>
        </w:tc>
      </w:tr>
      <w:tr w14:paraId="32E60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7" w:hRule="atLeast"/>
          <w:jc w:val="center"/>
        </w:trPr>
        <w:tc>
          <w:tcPr>
            <w:tcW w:w="3625" w:type="dxa"/>
            <w:vAlign w:val="center"/>
          </w:tcPr>
          <w:p w14:paraId="6D99D578">
            <w:pPr>
              <w:pStyle w:val="3"/>
              <w:jc w:val="center"/>
              <w:rPr>
                <w:rFonts w:hint="default" w:ascii="方正黑体_GBK" w:hAnsi="方正黑体_GBK" w:eastAsia="方正黑体_GBK" w:cs="方正黑体_GBK"/>
                <w:b w:val="0"/>
                <w:bCs w:val="0"/>
                <w:lang w:val="en-US" w:eastAsia="zh-CN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val="en-US" w:eastAsia="zh-CN"/>
              </w:rPr>
              <w:t>教学方式</w:t>
            </w:r>
          </w:p>
        </w:tc>
        <w:tc>
          <w:tcPr>
            <w:tcW w:w="5136" w:type="dxa"/>
            <w:vAlign w:val="center"/>
          </w:tcPr>
          <w:p w14:paraId="3850B934">
            <w:pPr>
              <w:pStyle w:val="3"/>
              <w:jc w:val="both"/>
              <w:rPr>
                <w:rFonts w:hint="default"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default" w:ascii="方正黑体_GBK" w:hAnsi="方正黑体_GBK" w:eastAsia="方正黑体_GBK" w:cs="方正黑体_GBK"/>
                <w:b w:val="0"/>
                <w:bCs w:val="0"/>
              </w:rPr>
              <w:t>“四步法筑基→六步法渐进”双轨制（面向零基础新生）：第1–6周采用“讲解—示范—模仿—练习”四步法（六步之“资讯·计划·实施”内嵌），第7–12周过渡到德国双元制完整六步法（“资讯·计划”以线上导学单课前完成，课堂聚焦决策→实施→检查→评价）；“讲（10分钟）→演（10分钟）→做（20分钟）”三段式循环（每课时40分钟）；分层教学（A快速班/B常规班/C补强班）+及时反馈（工单24小时内反馈）；费曼学习法（ABCD层师徒制）；小步成功设计（每次课开课20分钟内人人产出可运行代码）</w:t>
            </w:r>
          </w:p>
        </w:tc>
      </w:tr>
      <w:tr w14:paraId="50FE0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7" w:hRule="atLeast"/>
          <w:jc w:val="center"/>
        </w:trPr>
        <w:tc>
          <w:tcPr>
            <w:tcW w:w="3625" w:type="dxa"/>
            <w:vAlign w:val="center"/>
          </w:tcPr>
          <w:p w14:paraId="459D2A2B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考核方式</w:t>
            </w:r>
          </w:p>
        </w:tc>
        <w:tc>
          <w:tcPr>
            <w:tcW w:w="5136" w:type="dxa"/>
            <w:vAlign w:val="center"/>
          </w:tcPr>
          <w:p w14:paraId="040EB943">
            <w:pPr>
              <w:pStyle w:val="3"/>
              <w:jc w:val="both"/>
              <w:rPr>
                <w:rFonts w:hint="eastAsia" w:ascii="方正黑体_GBK" w:hAnsi="方正黑体_GBK" w:eastAsia="方正黑体_GBK" w:cs="方正黑体_GBK"/>
                <w:b w:val="0"/>
                <w:bCs w:val="0"/>
                <w:lang w:eastAsia="zh-CN"/>
              </w:rPr>
            </w:pPr>
            <w:r>
              <w:rPr>
                <w:rFonts w:ascii="方正黑体_GBK" w:hAnsi="方正黑体_GBK" w:eastAsia="方正黑体_GBK" w:cs="方正黑体_GBK"/>
                <w:b w:val="0"/>
                <w:bCs w:val="0"/>
              </w:rPr>
              <w:t>过程性评价（80%）：出勤与课堂表现（10%）、</w:t>
            </w: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val="en-US" w:eastAsia="zh-CN"/>
              </w:rPr>
              <w:t>小组项目</w:t>
            </w:r>
            <w:r>
              <w:rPr>
                <w:rFonts w:ascii="方正黑体_GBK" w:hAnsi="方正黑体_GBK" w:eastAsia="方正黑体_GBK" w:cs="方正黑体_GBK"/>
                <w:b w:val="0"/>
                <w:bCs w:val="0"/>
              </w:rPr>
              <w:t>（</w:t>
            </w: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val="en-US" w:eastAsia="zh-CN"/>
              </w:rPr>
              <w:t>3</w:t>
            </w:r>
            <w:r>
              <w:rPr>
                <w:rFonts w:ascii="方正黑体_GBK" w:hAnsi="方正黑体_GBK" w:eastAsia="方正黑体_GBK" w:cs="方正黑体_GBK"/>
                <w:b w:val="0"/>
                <w:bCs w:val="0"/>
              </w:rPr>
              <w:t>0%）、工单任务（</w:t>
            </w:r>
            <w:r>
              <w:rPr>
                <w:rFonts w:hint="eastAsia" w:ascii="方正黑体_GBK" w:hAnsi="方正黑体_GBK" w:eastAsia="方正黑体_GBK" w:cs="方正黑体_GBK"/>
                <w:b w:val="0"/>
                <w:bCs w:val="0"/>
                <w:lang w:val="en-US" w:eastAsia="zh-CN"/>
              </w:rPr>
              <w:t>4</w:t>
            </w:r>
            <w:r>
              <w:rPr>
                <w:rFonts w:ascii="方正黑体_GBK" w:hAnsi="方正黑体_GBK" w:eastAsia="方正黑体_GBK" w:cs="方正黑体_GBK"/>
                <w:b w:val="0"/>
                <w:bCs w:val="0"/>
              </w:rPr>
              <w:t>0%）。</w:t>
            </w:r>
          </w:p>
          <w:p w14:paraId="33AC7A7C">
            <w:pPr>
              <w:pStyle w:val="3"/>
              <w:jc w:val="both"/>
              <w:rPr>
                <w:rFonts w:hint="eastAsia" w:ascii="方正黑体_GBK" w:hAnsi="方正黑体_GBK" w:eastAsia="方正黑体_GBK" w:cs="方正黑体_GBK"/>
                <w:b w:val="0"/>
                <w:bCs w:val="0"/>
                <w:lang w:eastAsia="zh-CN"/>
              </w:rPr>
            </w:pPr>
            <w:r>
              <w:rPr>
                <w:rFonts w:ascii="方正黑体_GBK" w:hAnsi="方正黑体_GBK" w:eastAsia="方正黑体_GBK" w:cs="方正黑体_GBK"/>
                <w:b w:val="0"/>
                <w:bCs w:val="0"/>
              </w:rPr>
              <w:t>期末考试（20</w:t>
            </w:r>
            <w:bookmarkStart w:id="0" w:name="_GoBack"/>
            <w:bookmarkEnd w:id="0"/>
            <w:r>
              <w:rPr>
                <w:rFonts w:ascii="方正黑体_GBK" w:hAnsi="方正黑体_GBK" w:eastAsia="方正黑体_GBK" w:cs="方正黑体_GBK"/>
                <w:b w:val="0"/>
                <w:bCs w:val="0"/>
              </w:rPr>
              <w:t>%）：</w:t>
            </w:r>
          </w:p>
          <w:p w14:paraId="438BB3A8">
            <w:pPr>
              <w:pStyle w:val="3"/>
              <w:jc w:val="both"/>
              <w:rPr>
                <w:rFonts w:hint="eastAsia" w:ascii="方正黑体_GBK" w:hAnsi="方正黑体_GBK" w:eastAsia="方正黑体_GBK" w:cs="方正黑体_GBK"/>
                <w:b w:val="0"/>
                <w:bCs w:val="0"/>
                <w:lang w:eastAsia="zh-CN"/>
              </w:rPr>
            </w:pPr>
            <w:r>
              <w:rPr>
                <w:rFonts w:ascii="方正黑体_GBK" w:hAnsi="方正黑体_GBK" w:eastAsia="方正黑体_GBK" w:cs="方正黑体_GBK"/>
                <w:b w:val="0"/>
                <w:bCs w:val="0"/>
              </w:rPr>
              <w:t>综合项目上机操作与答辩</w:t>
            </w:r>
          </w:p>
          <w:p w14:paraId="615F85AE">
            <w:pPr>
              <w:pStyle w:val="3"/>
              <w:jc w:val="both"/>
              <w:rPr>
                <w:rFonts w:hint="eastAsia" w:ascii="方正黑体_GBK" w:hAnsi="方正黑体_GBK" w:eastAsia="方正黑体_GBK" w:cs="方正黑体_GBK"/>
                <w:b w:val="0"/>
                <w:bCs w:val="0"/>
                <w:lang w:eastAsia="zh-CN"/>
              </w:rPr>
            </w:pPr>
            <w:r>
              <w:rPr>
                <w:rFonts w:ascii="方正黑体_GBK" w:hAnsi="方正黑体_GBK" w:eastAsia="方正黑体_GBK" w:cs="方正黑体_GBK"/>
                <w:b w:val="0"/>
                <w:bCs w:val="0"/>
              </w:rPr>
              <w:t>工单采用D/C/B/A四级量表评分（量表随工单任务书发放）；组内贡献表计入协作分（防搭便车）</w:t>
            </w:r>
          </w:p>
        </w:tc>
      </w:tr>
      <w:tr w14:paraId="3F380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  <w:jc w:val="center"/>
        </w:trPr>
        <w:tc>
          <w:tcPr>
            <w:tcW w:w="3625" w:type="dxa"/>
            <w:vAlign w:val="center"/>
          </w:tcPr>
          <w:p w14:paraId="553365FD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周学时/总学时</w:t>
            </w:r>
          </w:p>
        </w:tc>
        <w:tc>
          <w:tcPr>
            <w:tcW w:w="5136" w:type="dxa"/>
            <w:vAlign w:val="center"/>
          </w:tcPr>
          <w:p w14:paraId="1F06965F">
            <w:pPr>
              <w:pStyle w:val="3"/>
              <w:jc w:val="center"/>
              <w:rPr>
                <w:rFonts w:ascii="方正黑体_GBK" w:hAnsi="方正黑体_GBK" w:eastAsia="方正黑体_GBK" w:cs="方正黑体_GBK"/>
                <w:b w:val="0"/>
                <w:bCs w:val="0"/>
              </w:rPr>
            </w:pPr>
            <w:r>
              <w:rPr>
                <w:rFonts w:hint="eastAsia" w:ascii="方正黑体_GBK" w:hAnsi="方正黑体_GBK" w:eastAsia="方正黑体_GBK" w:cs="方正黑体_GBK"/>
                <w:b w:val="0"/>
                <w:bCs w:val="0"/>
              </w:rPr>
              <w:t>4/48</w:t>
            </w:r>
          </w:p>
        </w:tc>
      </w:tr>
    </w:tbl>
    <w:p w14:paraId="6784EDCE">
      <w:pPr>
        <w:rPr>
          <w:rFonts w:ascii="Times New Roman" w:hAnsi="Times New Roman"/>
          <w:b/>
          <w:bCs/>
          <w:sz w:val="32"/>
          <w:szCs w:val="32"/>
        </w:rPr>
        <w:sectPr>
          <w:pgSz w:w="11906" w:h="16838"/>
          <w:pgMar w:top="1417" w:right="1417" w:bottom="1417" w:left="1417" w:header="851" w:footer="1474" w:gutter="0"/>
          <w:pgNumType w:fmt="numberInDash"/>
          <w:cols w:space="0" w:num="1"/>
          <w:docGrid w:type="lines" w:linePitch="312" w:charSpace="0"/>
        </w:sectPr>
      </w:pPr>
    </w:p>
    <w:tbl>
      <w:tblPr>
        <w:tblStyle w:val="9"/>
        <w:tblW w:w="14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8"/>
        <w:gridCol w:w="3558"/>
        <w:gridCol w:w="557"/>
        <w:gridCol w:w="533"/>
        <w:gridCol w:w="3173"/>
        <w:gridCol w:w="1861"/>
        <w:gridCol w:w="1918"/>
        <w:gridCol w:w="1162"/>
      </w:tblGrid>
      <w:tr w14:paraId="6F01B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</w:trPr>
        <w:tc>
          <w:tcPr>
            <w:tcW w:w="14000" w:type="dxa"/>
            <w:gridSpan w:val="8"/>
            <w:vAlign w:val="center"/>
          </w:tcPr>
          <w:p w14:paraId="42025848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b/>
                <w:bCs/>
                <w:sz w:val="24"/>
              </w:rPr>
              <w:t>教学内容与学时分配</w:t>
            </w:r>
          </w:p>
        </w:tc>
      </w:tr>
      <w:tr w14:paraId="2EABA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2CE8A624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周别</w:t>
            </w:r>
          </w:p>
        </w:tc>
        <w:tc>
          <w:tcPr>
            <w:tcW w:w="3558" w:type="dxa"/>
            <w:vAlign w:val="center"/>
          </w:tcPr>
          <w:p w14:paraId="41A53AB0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授课内容</w:t>
            </w:r>
          </w:p>
        </w:tc>
        <w:tc>
          <w:tcPr>
            <w:tcW w:w="557" w:type="dxa"/>
            <w:vAlign w:val="center"/>
          </w:tcPr>
          <w:p w14:paraId="7C99F278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理论学时</w:t>
            </w:r>
          </w:p>
        </w:tc>
        <w:tc>
          <w:tcPr>
            <w:tcW w:w="533" w:type="dxa"/>
            <w:vAlign w:val="center"/>
          </w:tcPr>
          <w:p w14:paraId="021059DB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实践学时</w:t>
            </w:r>
          </w:p>
        </w:tc>
        <w:tc>
          <w:tcPr>
            <w:tcW w:w="3173" w:type="dxa"/>
            <w:vAlign w:val="center"/>
          </w:tcPr>
          <w:p w14:paraId="076477FC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教学目标</w:t>
            </w:r>
          </w:p>
        </w:tc>
        <w:tc>
          <w:tcPr>
            <w:tcW w:w="1861" w:type="dxa"/>
            <w:vAlign w:val="center"/>
          </w:tcPr>
          <w:p w14:paraId="7EA53E2C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教学重难点</w:t>
            </w:r>
          </w:p>
        </w:tc>
        <w:tc>
          <w:tcPr>
            <w:tcW w:w="1918" w:type="dxa"/>
            <w:vAlign w:val="center"/>
          </w:tcPr>
          <w:p w14:paraId="01EF6EC5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重难点解决措施</w:t>
            </w:r>
          </w:p>
        </w:tc>
        <w:tc>
          <w:tcPr>
            <w:tcW w:w="1162" w:type="dxa"/>
            <w:vAlign w:val="center"/>
          </w:tcPr>
          <w:p w14:paraId="335E71DA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课后任务</w:t>
            </w:r>
          </w:p>
        </w:tc>
      </w:tr>
      <w:tr w14:paraId="66281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7FC76D79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第一周</w:t>
            </w:r>
          </w:p>
        </w:tc>
        <w:tc>
          <w:tcPr>
            <w:tcW w:w="3558" w:type="dxa"/>
            <w:vAlign w:val="center"/>
          </w:tcPr>
          <w:p w14:paraId="727B5FA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项目载体：重庆两江智造集团·精密制造事业部｜入职第一天，王主任把小郑领到中控室：'十台注塑机的铭牌参数还在Excel里躺了三年。</w:t>
            </w:r>
          </w:p>
          <w:p w14:paraId="5734C4B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模块0：Python编程基础与面向对象（W1–W6）</w:t>
            </w:r>
          </w:p>
          <w:p w14:paraId="04AE02A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本周主题：开发环境搭建 + 数据类型与变量</w:t>
            </w:r>
          </w:p>
          <w:p w14:paraId="3137FB4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7F70715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第1次课——“与Python的第一次握手”</w:t>
            </w:r>
          </w:p>
          <w:p w14:paraId="309833C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开发环境搭建：Python 3.8+安装、PyCharm CE/PyCharm配置、交互式解释器（REPL）初体验；</w:t>
            </w:r>
          </w:p>
          <w:p w14:paraId="6C751D9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Python基本语法：注释、缩进规则、语句与表达式；</w:t>
            </w:r>
          </w:p>
          <w:p w14:paraId="3786213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变量与数据类型：int、float、str、bool的定义与转换；</w:t>
            </w:r>
          </w:p>
          <w:p w14:paraId="79C30DC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基本运算：算术运算符、比较运算符、赋值运算符；</w:t>
            </w:r>
          </w:p>
          <w:p w14:paraId="2AD67AA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5. 工业应用场景：设备参数初始化（设备ID、名称、工作状态、温度的存储与输出）。</w:t>
            </w:r>
          </w:p>
          <w:p w14:paraId="3BA2AC1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第2次课——“把设备参数存进程序”</w:t>
            </w:r>
          </w:p>
          <w:p w14:paraId="47842F6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输入与输出：input()、print()、f-string格式化；</w:t>
            </w:r>
          </w:p>
          <w:p w14:paraId="7184114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数据类型转换与单位换算（摄氏度→华氏度、kPa→MPa）；</w:t>
            </w:r>
          </w:p>
          <w:p w14:paraId="219AE6A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工单项目0.1实操：定义≥6个变量、涵盖≥3种数据类型，完成设备参数初始化系统；</w:t>
            </w:r>
          </w:p>
          <w:p w14:paraId="34CC6B1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代码规范启蒙：变量命名规则与PEP 8基础（目标规范率70%）。</w:t>
            </w:r>
          </w:p>
          <w:p w14:paraId="0E273B4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项目1 初来乍到，请多关照</w:t>
            </w:r>
          </w:p>
          <w:p w14:paraId="2EE9323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预习知识点：Python开发环境安装(IDE/解释器)；print与input；变量与基本数据类型</w:t>
            </w:r>
          </w:p>
          <w:p w14:paraId="4D2E2C6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课中检查知识点：能独立打开IDE并运行print('hello')；能说出int/float/str的区别</w:t>
            </w:r>
          </w:p>
        </w:tc>
        <w:tc>
          <w:tcPr>
            <w:tcW w:w="557" w:type="dxa"/>
            <w:vAlign w:val="center"/>
          </w:tcPr>
          <w:p w14:paraId="4270536E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533" w:type="dxa"/>
            <w:vAlign w:val="center"/>
          </w:tcPr>
          <w:p w14:paraId="13F5D511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3173" w:type="dxa"/>
            <w:vAlign w:val="center"/>
          </w:tcPr>
          <w:p w14:paraId="50B471F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掌握Python开发环境搭建方法；掌握变量、基本数据类型与运算符的使用；理解动态类型语言的特点。</w:t>
            </w:r>
          </w:p>
          <w:p w14:paraId="39ECC0D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能够独立搭建Python开发环境并运行程序；能够编写50-100行的设备参数初始化程序；代码规范率≥70%。</w:t>
            </w:r>
          </w:p>
          <w:p w14:paraId="4B9F7E2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建立对编程工具的信心与兴趣，养成规范命名、及时保存的编码习惯，树立“代码即工程文件”的意识。</w:t>
            </w:r>
          </w:p>
        </w:tc>
        <w:tc>
          <w:tcPr>
            <w:tcW w:w="1861" w:type="dxa"/>
            <w:vAlign w:val="center"/>
          </w:tcPr>
          <w:p w14:paraId="7510341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Python入门——重点：</w:t>
            </w:r>
          </w:p>
          <w:p w14:paraId="18A42B9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变量定义与四种基本数据类型的使用；输入输出与格式化；类型转换的时机与方法。</w:t>
            </w:r>
          </w:p>
          <w:p w14:paraId="17DBF58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7EE892E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动态类型概念的理解（变量无类型、值有类型）；整数与浮点数运算的精度差异；规范命名意识的建立。</w:t>
            </w:r>
          </w:p>
        </w:tc>
        <w:tc>
          <w:tcPr>
            <w:tcW w:w="1918" w:type="dxa"/>
            <w:vAlign w:val="center"/>
          </w:tcPr>
          <w:p w14:paraId="3F4FE2A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环境搭建采用“装机工单”分步指引+同桌互查，确保人人环境可用；</w:t>
            </w:r>
          </w:p>
          <w:p w14:paraId="3094EE3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用“设备铭牌”类比变量（名字→值），降低抽象度；</w:t>
            </w:r>
          </w:p>
          <w:p w14:paraId="21FA50E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第1–3周每课次设置课前5分钟“代码听写/找错”微练习（补打字速度与报错阅读短板），配发人手一份“报错翻译对照表”；开课20分钟内人人产出可运行代码（小步成功设计）。</w:t>
            </w:r>
          </w:p>
        </w:tc>
        <w:tc>
          <w:tcPr>
            <w:tcW w:w="1162" w:type="dxa"/>
            <w:vAlign w:val="center"/>
          </w:tcPr>
          <w:p w14:paraId="425D952B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完成工单项目0.1《设备参数初始化系统》：及格标准定义≥6个变量、≥3种数据类型、规范率≥70%；优秀标准≥8个变量、4种类型、含单位换算与注释、规范率≥90%；</w:t>
            </w:r>
          </w:p>
          <w:p w14:paraId="42E44897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完成环境搭建截图与第一个Hello World程序；</w:t>
            </w:r>
          </w:p>
          <w:p w14:paraId="01E7A213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预习条件判断（if/elif/else）。</w:t>
            </w:r>
          </w:p>
        </w:tc>
      </w:tr>
      <w:tr w14:paraId="61D02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02F4CAFF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第二周</w:t>
            </w:r>
          </w:p>
        </w:tc>
        <w:tc>
          <w:tcPr>
            <w:tcW w:w="3558" w:type="dxa"/>
            <w:vAlign w:val="center"/>
          </w:tcPr>
          <w:p w14:paraId="188D3B9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项目载体：重庆两江智造集团·精密制造事业部｜夜班险情：2号注塑机温度悄悄爬过95℃没人察觉，幸亏李姐巡逻撞见。</w:t>
            </w:r>
          </w:p>
          <w:p w14:paraId="79D0DA5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本周主题：条件判断 + 告警系统Ⅰ</w:t>
            </w:r>
          </w:p>
          <w:p w14:paraId="361BCA7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7D4D551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第3次课——“设备什么时候该报警”</w:t>
            </w:r>
          </w:p>
          <w:p w14:paraId="5262F4A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条件判断基础：if/elif/else结构与缩进块；</w:t>
            </w:r>
          </w:p>
          <w:p w14:paraId="4CE3F89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比较运算与逻辑运算：and、or、not组合条件；</w:t>
            </w:r>
          </w:p>
          <w:p w14:paraId="6444E83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嵌套判断与多级告警（提示/警告/停机）的业务逻辑；</w:t>
            </w:r>
          </w:p>
          <w:p w14:paraId="2F2244B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演示：温度阈值判断、压力异常判断的实时告警程序。</w:t>
            </w:r>
          </w:p>
          <w:p w14:paraId="39D0E7F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第4次课——“多级告警逻辑设计”</w:t>
            </w:r>
          </w:p>
          <w:p w14:paraId="2E443CB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工业实时告警场景分析：阈值设定、告警分级、响应措施；</w:t>
            </w:r>
          </w:p>
          <w:p w14:paraId="6B264D0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工单项目0.2（上）实操：实现≥2个if条件判断的设备监测程序；</w:t>
            </w:r>
          </w:p>
          <w:p w14:paraId="39091FE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常见错误预防：缩进错误、条件覆盖遗漏、“=”与“==”混淆。</w:t>
            </w:r>
          </w:p>
          <w:p w14:paraId="2085544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项目1 初来乍到，请多关照</w:t>
            </w:r>
          </w:p>
          <w:p w14:paraId="796FC67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预习知识点：字符串格式化(f-string/format)；运算符与表达式</w:t>
            </w:r>
          </w:p>
          <w:p w14:paraId="509485D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课中检查知识点：能写出f'{dev}温度{temp:.1f}℃'；能区分==与is</w:t>
            </w:r>
          </w:p>
        </w:tc>
        <w:tc>
          <w:tcPr>
            <w:tcW w:w="557" w:type="dxa"/>
            <w:vAlign w:val="center"/>
          </w:tcPr>
          <w:p w14:paraId="5A76EE02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533" w:type="dxa"/>
            <w:vAlign w:val="center"/>
          </w:tcPr>
          <w:p w14:paraId="4E8A4740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3173" w:type="dxa"/>
            <w:vAlign w:val="center"/>
          </w:tcPr>
          <w:p w14:paraId="7797331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掌握if/elif/else条件判断结构；掌握逻辑运算符组合条件的方法；理解多级告警的业务分级逻辑。</w:t>
            </w:r>
          </w:p>
          <w:p w14:paraId="0D1C3BA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能够编写含多条件嵌套判断的工业监测程序；能够设计≥1个告警函数；代码规范率≥70%。</w:t>
            </w:r>
          </w:p>
          <w:p w14:paraId="00CB700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培养严谨的逻辑思维（边界条件全覆盖），树立工业安全“宁可信其有”的告警意识。</w:t>
            </w:r>
          </w:p>
        </w:tc>
        <w:tc>
          <w:tcPr>
            <w:tcW w:w="1861" w:type="dxa"/>
            <w:vAlign w:val="center"/>
          </w:tcPr>
          <w:p w14:paraId="0727EFC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条件判断——重点：</w:t>
            </w:r>
          </w:p>
          <w:p w14:paraId="7E29C10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if/elif/else的执行流程；逻辑运算符优先级与短路求值；多级告警的条件设计。</w:t>
            </w:r>
          </w:p>
          <w:p w14:paraId="60061D4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23F06A2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嵌套条件的逻辑梳理与边界值覆盖（临界温度算不算超限）；条件冲突与冗余判断的识别。</w:t>
            </w:r>
          </w:p>
        </w:tc>
        <w:tc>
          <w:tcPr>
            <w:tcW w:w="1918" w:type="dxa"/>
            <w:vAlign w:val="center"/>
          </w:tcPr>
          <w:p w14:paraId="46D543C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用“流程图先行”方法：先画告警判断流程图再写代码，降低逻辑错误率；课前5分钟“代码找错”微练习（错误案例取自班级真实报错集）；</w:t>
            </w:r>
          </w:p>
          <w:p w14:paraId="2624E23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采用边界值测试清单（低于/等于/高于阈值）验证程序健壮性；</w:t>
            </w:r>
          </w:p>
          <w:p w14:paraId="33F7D5D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对C层学生提供条件语句填空框架，保证基本结构正确。</w:t>
            </w:r>
          </w:p>
        </w:tc>
        <w:tc>
          <w:tcPr>
            <w:tcW w:w="1162" w:type="dxa"/>
            <w:vAlign w:val="center"/>
          </w:tcPr>
          <w:p w14:paraId="72BCEF9C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完成工单项目0.2（上）：实现≥2个if条件判断、设计≥1个告警函数；</w:t>
            </w:r>
          </w:p>
          <w:p w14:paraId="66CE701D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手绘多级告警流程图一张并标注边界条件；</w:t>
            </w:r>
          </w:p>
          <w:p w14:paraId="506396BD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预习for/while循环结构。</w:t>
            </w:r>
          </w:p>
        </w:tc>
      </w:tr>
      <w:tr w14:paraId="6100E1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05D67B74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第三周</w:t>
            </w:r>
          </w:p>
        </w:tc>
        <w:tc>
          <w:tcPr>
            <w:tcW w:w="3558" w:type="dxa"/>
            <w:vAlign w:val="center"/>
          </w:tcPr>
          <w:p w14:paraId="0158711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项目载体：重庆两江智造集团·精密制造事业部｜告警逻辑单机版通过，但王主任要的是'一块屏看全部'。</w:t>
            </w:r>
          </w:p>
          <w:p w14:paraId="316CA12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本周主题：循环结构与函数设计 + 告警系统Ⅱ</w:t>
            </w:r>
          </w:p>
          <w:p w14:paraId="2660E2F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2DE560F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第5次课——“让程序自己跑起来”</w:t>
            </w:r>
          </w:p>
          <w:p w14:paraId="413F715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for循环与range()：遍历设备参数列表；</w:t>
            </w:r>
          </w:p>
          <w:p w14:paraId="577CAE3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while循环与退出条件：持续监测的模拟；</w:t>
            </w:r>
          </w:p>
          <w:p w14:paraId="36F1C2A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break/continue的使用场景与误用警示；</w:t>
            </w:r>
          </w:p>
          <w:p w14:paraId="585839F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循环优化：减少重复计算、避免死循环。</w:t>
            </w:r>
          </w:p>
          <w:p w14:paraId="4B227B7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第6次课——“把重复劳动交给函数”</w:t>
            </w:r>
          </w:p>
          <w:p w14:paraId="6F27567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函数的定义、参数（位置/默认/关键字）与返回值；</w:t>
            </w:r>
          </w:p>
          <w:p w14:paraId="4EBDA08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变量作用域：局部变量与全局变量；</w:t>
            </w:r>
          </w:p>
          <w:p w14:paraId="037C6DA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工单项目0.2（下）实操：循环+函数实现完整的工业实时告警系统（模拟多设备多周期监测）；</w:t>
            </w:r>
          </w:p>
          <w:p w14:paraId="257B9C1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代码规范强化：函数命名、文档字符串初步（目标规范率75%）。</w:t>
            </w:r>
          </w:p>
          <w:p w14:paraId="5F48231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项目2 驰骋操场，挥写青春</w:t>
            </w:r>
          </w:p>
          <w:p w14:paraId="007807A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预习知识点：if-elif-else条件结构；逻辑运算符and/or/not</w:t>
            </w:r>
          </w:p>
          <w:p w14:paraId="5FC6BAB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课中检查知识点：能写温度告警三级阈值判断；能画出条件分支流程图</w:t>
            </w:r>
          </w:p>
        </w:tc>
        <w:tc>
          <w:tcPr>
            <w:tcW w:w="557" w:type="dxa"/>
            <w:vAlign w:val="center"/>
          </w:tcPr>
          <w:p w14:paraId="6850CB86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533" w:type="dxa"/>
            <w:vAlign w:val="center"/>
          </w:tcPr>
          <w:p w14:paraId="2E6B7B1A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3173" w:type="dxa"/>
            <w:vAlign w:val="center"/>
          </w:tcPr>
          <w:p w14:paraId="7DC7F54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掌握for/while循环的结构与适用场景；掌握函数定义、参数传递与返回值；理解变量作用域规则。</w:t>
            </w:r>
          </w:p>
          <w:p w14:paraId="4374A40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能够编写150-300行的循环监测程序；能够设计多个告警函数并进行循环告警测试；代码规范率≥75%。</w:t>
            </w:r>
          </w:p>
          <w:p w14:paraId="476017C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体会“复用与抽象”的工程价值，培养用函数组织代码的模块化思维。</w:t>
            </w:r>
          </w:p>
        </w:tc>
        <w:tc>
          <w:tcPr>
            <w:tcW w:w="1861" w:type="dxa"/>
            <w:vAlign w:val="center"/>
          </w:tcPr>
          <w:p w14:paraId="4B890B7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循环与函数——重点：</w:t>
            </w:r>
          </w:p>
          <w:p w14:paraId="26D2323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for与while的选择依据；函数参数与返回值的设计；循环+函数组合实现持续监测。</w:t>
            </w:r>
          </w:p>
          <w:p w14:paraId="328157B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77DA598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while循环退出条件的完备性（死循环防范）；作用域错误导致的“变量未定义”问题；函数职责的合理划分。</w:t>
            </w:r>
          </w:p>
        </w:tc>
        <w:tc>
          <w:tcPr>
            <w:tcW w:w="1918" w:type="dxa"/>
            <w:vAlign w:val="center"/>
          </w:tcPr>
          <w:p w14:paraId="1D6BFCA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用“监控大屏”演示循环输出多设备状态，让循环的价值看得见；</w:t>
            </w:r>
          </w:p>
          <w:p w14:paraId="6889F53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提供死循环“事故案例”分析，强化退出条件设计意识；</w:t>
            </w:r>
          </w:p>
          <w:p w14:paraId="12F2A15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函数设计采用“一句话职责”训练：每个函数先用一句话说清做什么再动手写。</w:t>
            </w:r>
          </w:p>
        </w:tc>
        <w:tc>
          <w:tcPr>
            <w:tcW w:w="1162" w:type="dxa"/>
            <w:vAlign w:val="center"/>
          </w:tcPr>
          <w:p w14:paraId="334590CE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完成工单项目0.2（下）完整版《工业实时告警系统》：优秀标准实现多条件嵌套、≥2个告警函数、循环告警测试、规范率≥85%；</w:t>
            </w:r>
          </w:p>
          <w:p w14:paraId="73065104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重构上周代码：将重复判断改写为函数；</w:t>
            </w:r>
          </w:p>
          <w:p w14:paraId="46732018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预习类与对象的概念。</w:t>
            </w:r>
          </w:p>
        </w:tc>
      </w:tr>
      <w:tr w14:paraId="22F0A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5F43C598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第四周</w:t>
            </w:r>
          </w:p>
        </w:tc>
        <w:tc>
          <w:tcPr>
            <w:tcW w:w="3558" w:type="dxa"/>
            <w:vAlign w:val="center"/>
          </w:tcPr>
          <w:p w14:paraId="3C1926F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项目载体：重庆两江智造集团·精密制造事业部｜台账、告警的数据散落各处，改一台设备要翻三个文件。</w:t>
            </w:r>
          </w:p>
          <w:p w14:paraId="5E096BE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本周主题：类与对象基础 + 设备类设计</w:t>
            </w:r>
          </w:p>
          <w:p w14:paraId="496395C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33C8E9E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第7次课——“从图纸到对象：设备建模”</w:t>
            </w:r>
          </w:p>
          <w:p w14:paraId="28559D4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面向对象思想引入：过程式vs面向对象（设备参数散落vs统一建模）；</w:t>
            </w:r>
          </w:p>
          <w:p w14:paraId="4020722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类的定义：class关键字、属性与方法；</w:t>
            </w:r>
          </w:p>
          <w:p w14:paraId="01AB53B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__init__构造方法与self参数；</w:t>
            </w:r>
          </w:p>
          <w:p w14:paraId="2CC6C6B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对象的创建与成员访问。</w:t>
            </w:r>
          </w:p>
          <w:p w14:paraId="0E5B125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第8次课——“给设备装上行为”</w:t>
            </w:r>
          </w:p>
          <w:p w14:paraId="086CE87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设备类设计：Device类（ID、名称、状态、温度属性；启动、停止、获取状态方法）；</w:t>
            </w:r>
          </w:p>
          <w:p w14:paraId="3C8DC82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工单项目0.3实操：创建多个设备对象实例，演示属性访问与方法调用；</w:t>
            </w:r>
          </w:p>
          <w:p w14:paraId="572889C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面向对象价值讨论：为什么工业系统偏爱OOP（可扩展、易维护）；</w:t>
            </w:r>
          </w:p>
          <w:p w14:paraId="0D441A6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本周不讲继承与多态，专注基本类设计（重点标注）。</w:t>
            </w:r>
          </w:p>
          <w:p w14:paraId="78389F9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项目2 驰骋操场，挥写青春</w:t>
            </w:r>
          </w:p>
          <w:p w14:paraId="36B8CF5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预习知识点：for/while循环；range；break与continue</w:t>
            </w:r>
          </w:p>
          <w:p w14:paraId="797240F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课中检查知识点：能用循环处理10台设备数据；能解释break与continue区别</w:t>
            </w:r>
          </w:p>
        </w:tc>
        <w:tc>
          <w:tcPr>
            <w:tcW w:w="557" w:type="dxa"/>
            <w:vAlign w:val="center"/>
          </w:tcPr>
          <w:p w14:paraId="10EDE520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533" w:type="dxa"/>
            <w:vAlign w:val="center"/>
          </w:tcPr>
          <w:p w14:paraId="2111CAB4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3173" w:type="dxa"/>
            <w:vAlign w:val="center"/>
          </w:tcPr>
          <w:p w14:paraId="2F8CDE3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理解类与对象的基本概念；掌握属性与方法的定义；掌握__init__构造方法与self的含义。</w:t>
            </w:r>
          </w:p>
          <w:p w14:paraId="5A73EA4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能够独立设计包含≥2个属性、≥2个方法的设备类；能够创建对象实例并调用方法；代码规范率≥75%。</w:t>
            </w:r>
          </w:p>
          <w:p w14:paraId="46D4724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建立“数据与行为封装”的抽象思维，体会对象建模在工业系统中的组织价值。</w:t>
            </w:r>
          </w:p>
        </w:tc>
        <w:tc>
          <w:tcPr>
            <w:tcW w:w="1861" w:type="dxa"/>
            <w:vAlign w:val="center"/>
          </w:tcPr>
          <w:p w14:paraId="744F9CE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类与对象——重点：</w:t>
            </w:r>
          </w:p>
          <w:p w14:paraId="516098C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类的定义语法与__init__方法；属性与方法的封装；对象实例化与成员调用。</w:t>
            </w:r>
          </w:p>
          <w:p w14:paraId="254B309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0A9F2BA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self参数的理解（谁调用就指向谁）；类与实例的关系（图纸与产品）；何时用属性、何时用方法的设计判断。</w:t>
            </w:r>
          </w:p>
        </w:tc>
        <w:tc>
          <w:tcPr>
            <w:tcW w:w="1918" w:type="dxa"/>
            <w:vAlign w:val="center"/>
          </w:tcPr>
          <w:p w14:paraId="4206BAB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用“设备铭牌+操作面板”类比类（属性=铭牌参数、方法=按钮），直观建立概念；</w:t>
            </w:r>
          </w:p>
          <w:p w14:paraId="6C14FEC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采用“先口头描述对象、再翻译成类”的建模训练法；</w:t>
            </w:r>
          </w:p>
          <w:p w14:paraId="1020D28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提供Device类参考骨架，C层学生补全方法即达标。</w:t>
            </w:r>
          </w:p>
        </w:tc>
        <w:tc>
          <w:tcPr>
            <w:tcW w:w="1162" w:type="dxa"/>
            <w:vAlign w:val="center"/>
          </w:tcPr>
          <w:p w14:paraId="5645C55F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完成工单项目0.3《工业设备类设计》：及格标准1类+2属性+2方法+2实例；优秀标准≥3属性、≥3方法、3实例并使用__init__；</w:t>
            </w:r>
          </w:p>
          <w:p w14:paraId="4EDE04F0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用自己的话写一段“什么是对象”的理解笔记；</w:t>
            </w:r>
          </w:p>
          <w:p w14:paraId="3D8DA5AE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预习继承的概念。</w:t>
            </w:r>
          </w:p>
        </w:tc>
      </w:tr>
      <w:tr w14:paraId="6F693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195F3D2D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第五周</w:t>
            </w:r>
          </w:p>
        </w:tc>
        <w:tc>
          <w:tcPr>
            <w:tcW w:w="3558" w:type="dxa"/>
            <w:vAlign w:val="center"/>
          </w:tcPr>
          <w:p w14:paraId="402F1BF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项目载体：重庆两江智造集团·精密制造事业部｜新采购的PLC和变频器到了，王主任要求新旧设备统一管理。</w:t>
            </w:r>
          </w:p>
          <w:p w14:paraId="5D47666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本周主题：继承与多态 + 设备继承体系</w:t>
            </w:r>
          </w:p>
          <w:p w14:paraId="677B758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3C1A18E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第9次课——“设备的家族谱系”</w:t>
            </w:r>
          </w:p>
          <w:p w14:paraId="5074134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继承的概念与语法：子类复用父类；</w:t>
            </w:r>
          </w:p>
          <w:p w14:paraId="6F29DD1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方法覆盖（重写）与super()调用；</w:t>
            </w:r>
          </w:p>
          <w:p w14:paraId="198FC6D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封装与访问控制基础：属性约定（_protected）；</w:t>
            </w:r>
          </w:p>
          <w:p w14:paraId="7CA3CA5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演示：Device基类派生PLC、变频器子类。</w:t>
            </w:r>
          </w:p>
          <w:p w14:paraId="4E45FF0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第10次课——“一套接口，多种设备”</w:t>
            </w:r>
          </w:p>
          <w:p w14:paraId="4D3AC15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多态：统一接口调用不同子类对象；</w:t>
            </w:r>
          </w:p>
          <w:p w14:paraId="5D47F6C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工单项目0.4实操：设计设备基类+≥2个子类，实现继承与方法覆盖，演示多态调用；</w:t>
            </w:r>
          </w:p>
          <w:p w14:paraId="288EB1D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issubclass/isinstance类型判断；</w:t>
            </w:r>
          </w:p>
          <w:p w14:paraId="0CD2BA6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代码规范：docstring文档字符串规范（目标规范率80%）。</w:t>
            </w:r>
          </w:p>
          <w:p w14:paraId="72316DE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项目3 砥砺奋斗，成就精彩</w:t>
            </w:r>
          </w:p>
          <w:p w14:paraId="3411A91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预习知识点：函数定义与调用；参数与返回值；局部/全局变量</w:t>
            </w:r>
          </w:p>
          <w:p w14:paraId="448D08E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课中检查知识点：能封装告警判断为函数；能说明return的作用</w:t>
            </w:r>
          </w:p>
        </w:tc>
        <w:tc>
          <w:tcPr>
            <w:tcW w:w="557" w:type="dxa"/>
            <w:vAlign w:val="center"/>
          </w:tcPr>
          <w:p w14:paraId="5CFB9A6B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533" w:type="dxa"/>
            <w:vAlign w:val="center"/>
          </w:tcPr>
          <w:p w14:paraId="4B984052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3173" w:type="dxa"/>
            <w:vAlign w:val="center"/>
          </w:tcPr>
          <w:p w14:paraId="306360B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掌握继承的基本语法与方法覆盖；理解多态的实现机制；了解封装与访问控制约定。</w:t>
            </w:r>
          </w:p>
          <w:p w14:paraId="2414527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能够设计基类与子类继承体系并演示多态调用；能够编写含docstring的规范代码；代码规范率≥80%。</w:t>
            </w:r>
          </w:p>
          <w:p w14:paraId="6225CB2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理解“复用与扩展”的系统思维，认识代码复用在大型工业系统中的维护价值。</w:t>
            </w:r>
          </w:p>
        </w:tc>
        <w:tc>
          <w:tcPr>
            <w:tcW w:w="1861" w:type="dxa"/>
            <w:vAlign w:val="center"/>
          </w:tcPr>
          <w:p w14:paraId="05F48ED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继承与多态——重点：</w:t>
            </w:r>
          </w:p>
          <w:p w14:paraId="645D5F5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继承语法与方法覆盖；super()的使用时机；多态调用的统一接口设计。</w:t>
            </w:r>
          </w:p>
          <w:p w14:paraId="6F185B8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6370B03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多态概念的理解（同一调用、不同行为）；继承层次的设计把握（避免过度继承）；super()与直接调用父类方法的差异。</w:t>
            </w:r>
          </w:p>
        </w:tc>
        <w:tc>
          <w:tcPr>
            <w:tcW w:w="1918" w:type="dxa"/>
            <w:vAlign w:val="center"/>
          </w:tcPr>
          <w:p w14:paraId="7DB64C6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用“设备产品族”（基类=通用设备、子类=PLC/变频器/传感器）类比继承体系；</w:t>
            </w:r>
          </w:p>
          <w:p w14:paraId="37BF88E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多态采用“统一启停演练”演示：循环调用所有设备的start()观察不同行为；</w:t>
            </w:r>
          </w:p>
          <w:p w14:paraId="7A72616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设置“继承滥用反例”讨论（为继承而继承），培养设计判断力。</w:t>
            </w:r>
          </w:p>
        </w:tc>
        <w:tc>
          <w:tcPr>
            <w:tcW w:w="1162" w:type="dxa"/>
            <w:vAlign w:val="center"/>
          </w:tcPr>
          <w:p w14:paraId="49EF2D6F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完成工单项目0.4《工业设备继承体系》：及格标准1基类+2子类+继承覆盖；优秀标准≥3子类、多态演示清晰、含docstring、规范率≥90%；</w:t>
            </w:r>
          </w:p>
          <w:p w14:paraId="5530036F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绘制本周设备继承体系类图；</w:t>
            </w:r>
          </w:p>
          <w:p w14:paraId="32A89081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预习异常处理机制。</w:t>
            </w:r>
          </w:p>
        </w:tc>
      </w:tr>
      <w:tr w14:paraId="7E0C7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5BC323F6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第六周</w:t>
            </w:r>
          </w:p>
        </w:tc>
        <w:tc>
          <w:tcPr>
            <w:tcW w:w="3558" w:type="dxa"/>
            <w:vAlign w:val="center"/>
          </w:tcPr>
          <w:p w14:paraId="0D0BD73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项目载体：重庆两江智造集团·精密制造事业部｜凌晨的断电让采集程序崩在中途，丢了半小时数据。</w:t>
            </w:r>
          </w:p>
          <w:p w14:paraId="717FEEB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本周主题：异常处理与日志 + 健壮采集程序（中期诊断）</w:t>
            </w:r>
          </w:p>
          <w:p w14:paraId="5719977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3C58072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第11次课——“程序生病了怎么办”</w:t>
            </w:r>
          </w:p>
          <w:p w14:paraId="0FCEB6D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异常的概念与常见类型：ValueError、FileNotFoundError、TypeError；</w:t>
            </w:r>
          </w:p>
          <w:p w14:paraId="21DC95F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try/except/else/finally结构；</w:t>
            </w:r>
          </w:p>
          <w:p w14:paraId="6276888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异常的捕获策略：精确捕获vs宽泛捕获；raise主动抛出。</w:t>
            </w:r>
          </w:p>
          <w:p w14:paraId="1D02335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第12次课——“给程序写病历本”</w:t>
            </w:r>
          </w:p>
          <w:p w14:paraId="2D759E3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logging日志模块：级别、格式、文件输出；</w:t>
            </w:r>
          </w:p>
          <w:p w14:paraId="2EC579A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程序调试方法：断点、单步、打印调试法；</w:t>
            </w:r>
          </w:p>
          <w:p w14:paraId="6D4D8D7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工单项目0.5实操：编写健壮的工业数据采集程序（捕获文件不存在、数据格式错误等≥2种异常，记录日志）；</w:t>
            </w:r>
          </w:p>
          <w:p w14:paraId="0988774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中期诊断：进度检查、困难学生识别、补强计划启动。</w:t>
            </w:r>
          </w:p>
          <w:p w14:paraId="065C854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项目3 砥砺奋斗，成就精彩</w:t>
            </w:r>
          </w:p>
          <w:p w14:paraId="47DDED0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预习知识点：模块导入(import)；标准库random/time；异常处理try-except</w:t>
            </w:r>
          </w:p>
          <w:p w14:paraId="7A43DD7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课中检查知识点：能import random生成测试数据；能用try-except捕获文件异常（中期诊断周）</w:t>
            </w:r>
          </w:p>
        </w:tc>
        <w:tc>
          <w:tcPr>
            <w:tcW w:w="557" w:type="dxa"/>
            <w:vAlign w:val="center"/>
          </w:tcPr>
          <w:p w14:paraId="4A5FAB90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533" w:type="dxa"/>
            <w:vAlign w:val="center"/>
          </w:tcPr>
          <w:p w14:paraId="4A0C0471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3173" w:type="dxa"/>
            <w:vAlign w:val="center"/>
          </w:tcPr>
          <w:p w14:paraId="4A4FCDA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掌握try/except/finally异常处理结构；掌握logging日志模块的基本使用；了解程序调试的常用方法。</w:t>
            </w:r>
          </w:p>
          <w:p w14:paraId="4A06E7F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能够编写捕获≥3种异常并记录日志的健壮采集程序；能够使用日志定位问题；代码规范率≥80%。</w:t>
            </w:r>
          </w:p>
          <w:p w14:paraId="32BE05D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树立“程序会出错”的工程危机意识，培养防患于未然的健壮性设计习惯。</w:t>
            </w:r>
          </w:p>
        </w:tc>
        <w:tc>
          <w:tcPr>
            <w:tcW w:w="1861" w:type="dxa"/>
            <w:vAlign w:val="center"/>
          </w:tcPr>
          <w:p w14:paraId="733278B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异常与日志——重点：</w:t>
            </w:r>
          </w:p>
          <w:p w14:paraId="614E4BE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try/except/finally的执行流程；常见异常类型的识别与捕获；日志级别选择与格式设置。</w:t>
            </w:r>
          </w:p>
          <w:p w14:paraId="11B90E2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4443257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异常捕获粒度的把握（过粗掩盖问题、过细代码冗长）；日志与print的取舍；异常处理后程序流程的恢复策略。</w:t>
            </w:r>
          </w:p>
        </w:tc>
        <w:tc>
          <w:tcPr>
            <w:tcW w:w="1918" w:type="dxa"/>
            <w:vAlign w:val="center"/>
          </w:tcPr>
          <w:p w14:paraId="6B78911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采用“故障注入”教学法：故意删文件、输错数据触发异常，让学生“看见”异常；</w:t>
            </w:r>
          </w:p>
          <w:p w14:paraId="5CFFA2F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提供标准日志配置模板，统一班级日志格式；</w:t>
            </w:r>
          </w:p>
          <w:p w14:paraId="4D1B50D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结合中期诊断结果，为困难学生开启分步工单与学习伙伴帮扶。</w:t>
            </w:r>
          </w:p>
        </w:tc>
        <w:tc>
          <w:tcPr>
            <w:tcW w:w="1162" w:type="dxa"/>
            <w:vAlign w:val="center"/>
          </w:tcPr>
          <w:p w14:paraId="27048D95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完成工单项目0.5《健壮的工业数据采集程序》：及格标准处理≥2种异常+基本日志；优秀标准≥3种异常+try/except/finally完整+日志可追踪；</w:t>
            </w:r>
          </w:p>
          <w:p w14:paraId="48166A51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完成中期自评表与学习计划修订；</w:t>
            </w:r>
          </w:p>
          <w:p w14:paraId="7BC2A95A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预习列表与字典容器。</w:t>
            </w:r>
          </w:p>
        </w:tc>
      </w:tr>
      <w:tr w14:paraId="6E594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494C82FF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第七周</w:t>
            </w:r>
          </w:p>
        </w:tc>
        <w:tc>
          <w:tcPr>
            <w:tcW w:w="3558" w:type="dxa"/>
            <w:vAlign w:val="center"/>
          </w:tcPr>
          <w:p w14:paraId="0942A09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项目载体：重庆两江智造集团·精密制造事业部｜车间数据三张皮：设备报文、CSV台账、JSON配置互不相认。</w:t>
            </w:r>
          </w:p>
          <w:p w14:paraId="480DB48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模块1：数据结构、第三方库应用与网络编程（W7–W12）</w:t>
            </w:r>
          </w:p>
          <w:p w14:paraId="66324E2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本周主题：容器与字符串处理 + 格式转换工具</w:t>
            </w:r>
          </w:p>
          <w:p w14:paraId="053FC55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1440B81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第13次课——“用容器装下整条产线”</w:t>
            </w:r>
          </w:p>
          <w:p w14:paraId="1C59DFD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列表：定义、索引、切片、增删改查、遍历；</w:t>
            </w:r>
          </w:p>
          <w:p w14:paraId="20F4241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字典：键值对建模设备属性、get方法、遍历；</w:t>
            </w:r>
          </w:p>
          <w:p w14:paraId="2CCBA09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集合与元组：去重、不可变序列的用途。</w:t>
            </w:r>
          </w:p>
          <w:p w14:paraId="71FD6C8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第14次课——“从杂乱报文中提取信息”</w:t>
            </w:r>
          </w:p>
          <w:p w14:paraId="38E5714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字符串处理：split/join/strip/replace；</w:t>
            </w:r>
          </w:p>
          <w:p w14:paraId="2DAEEAD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正则表达式基础：re.match、re.search、re.findall、常用模式（数字、字母、中文）；</w:t>
            </w:r>
          </w:p>
          <w:p w14:paraId="5ECA35C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工单项目1.1实操：编写工业数据格式转换工具（正则提取关键字段+容器组织数据）；</w:t>
            </w:r>
          </w:p>
          <w:p w14:paraId="5AA30AD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综合演练：解析“设备ID:压力值:状态”格式的报文串。</w:t>
            </w:r>
          </w:p>
          <w:p w14:paraId="0B85001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项目4 持校园卡，记生活账</w:t>
            </w:r>
          </w:p>
          <w:p w14:paraId="0F69F9A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预习知识点：列表操作(增删改查/切片)；列表推导式</w:t>
            </w:r>
          </w:p>
          <w:p w14:paraId="3F70629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课中检查知识点：能管理设备列表；能用[x*2 for x in data]变换</w:t>
            </w:r>
          </w:p>
        </w:tc>
        <w:tc>
          <w:tcPr>
            <w:tcW w:w="557" w:type="dxa"/>
            <w:vAlign w:val="center"/>
          </w:tcPr>
          <w:p w14:paraId="603B03A2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533" w:type="dxa"/>
            <w:vAlign w:val="center"/>
          </w:tcPr>
          <w:p w14:paraId="782FF944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3173" w:type="dxa"/>
            <w:vAlign w:val="center"/>
          </w:tcPr>
          <w:p w14:paraId="3EF49CB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掌握列表、字典、集合的特性和基本操作；掌握字符串常用方法与正则表达式基础语法。</w:t>
            </w:r>
          </w:p>
          <w:p w14:paraId="7634075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能够使用正则从工业报文中提取关键信息并用容器组织数据；能够完成≥2种数据格式的转换；代码规范率≥75%。</w:t>
            </w:r>
          </w:p>
          <w:p w14:paraId="0155C48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体会“选择合适数据结构”对程序清晰度的影响，培养数据组织的设计意识。</w:t>
            </w:r>
          </w:p>
        </w:tc>
        <w:tc>
          <w:tcPr>
            <w:tcW w:w="1861" w:type="dxa"/>
            <w:vAlign w:val="center"/>
          </w:tcPr>
          <w:p w14:paraId="7383A32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容器与正则——重点：</w:t>
            </w:r>
          </w:p>
          <w:p w14:paraId="41D3F39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列表与字典的操作与遍历；正则表达式常用模式与re模块三方法；容器选型（何时用列表/字典/集合）。</w:t>
            </w:r>
          </w:p>
          <w:p w14:paraId="702A61D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5B52A66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正则表达式元字符的记忆与组合运用；贪婪匹配与非贪婪匹配；字典嵌套结构的数据访问。</w:t>
            </w:r>
          </w:p>
        </w:tc>
        <w:tc>
          <w:tcPr>
            <w:tcW w:w="1918" w:type="dxa"/>
            <w:vAlign w:val="center"/>
          </w:tcPr>
          <w:p w14:paraId="3B85610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正则教学采用“模式积木法”：先掌握\d、\w、[]、+、*八块积木再组合；</w:t>
            </w:r>
          </w:p>
          <w:p w14:paraId="3D256C9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提供在线正则测试工具辅助即时验证，降低调试挫败感；</w:t>
            </w:r>
          </w:p>
          <w:p w14:paraId="6C26E33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用真实工业报文样例做练习，强化岗位代入感。</w:t>
            </w:r>
          </w:p>
        </w:tc>
        <w:tc>
          <w:tcPr>
            <w:tcW w:w="1162" w:type="dxa"/>
            <w:vAlign w:val="center"/>
          </w:tcPr>
          <w:p w14:paraId="27865373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完成工单项目1.1《工业数据格式转换工具》：及格标准处理≥2种格式+使用正则；优秀标准≥3种格式+结构清晰+规范率≥90%；</w:t>
            </w:r>
          </w:p>
          <w:p w14:paraId="60AB7385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完成10条报文解析练习；</w:t>
            </w:r>
          </w:p>
          <w:p w14:paraId="2955C51B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预习文件读写操作。</w:t>
            </w:r>
          </w:p>
        </w:tc>
      </w:tr>
      <w:tr w14:paraId="2DD95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7EAC6C8C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第八周</w:t>
            </w:r>
          </w:p>
        </w:tc>
        <w:tc>
          <w:tcPr>
            <w:tcW w:w="3558" w:type="dxa"/>
            <w:vAlign w:val="center"/>
          </w:tcPr>
          <w:p w14:paraId="1072CD6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项目载体：重庆两江智造集团·精密制造事业部｜中台抽检打回上月数据：缺温度、类型错、还有135℃的'过热'记录。</w:t>
            </w:r>
          </w:p>
          <w:p w14:paraId="280AF7B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本周主题：文件I/O与JSON/CSV数据处理</w:t>
            </w:r>
          </w:p>
          <w:p w14:paraId="410A689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2FFCED1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第15次课——“让数据活过下一次关机”</w:t>
            </w:r>
          </w:p>
          <w:p w14:paraId="60187EA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文件读写：open函数、with上下文管理器、read/readline/readlines；</w:t>
            </w:r>
          </w:p>
          <w:p w14:paraId="6FD607E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文本文件写入与追加模式；</w:t>
            </w:r>
          </w:p>
          <w:p w14:paraId="18FBCEF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CSV文件处理：csv模块读写产线数据。</w:t>
            </w:r>
          </w:p>
          <w:p w14:paraId="4A2C100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第16次课——“工业数据的通用语言”</w:t>
            </w:r>
          </w:p>
          <w:p w14:paraId="043783A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JSON数据格式：json.loads/dumps、嵌套结构解析；</w:t>
            </w:r>
          </w:p>
          <w:p w14:paraId="6F4C415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数据验证与清洗基础：缺失值检测、类型校验、范围检查；</w:t>
            </w:r>
          </w:p>
          <w:p w14:paraId="627F0A4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工单项目1.2实操：读取CSV/JSON工业数据文件，进行验证清洗，输出标准化数据。</w:t>
            </w:r>
          </w:p>
          <w:p w14:paraId="5410AD6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项目4 持校园卡，记生活账</w:t>
            </w:r>
          </w:p>
          <w:p w14:paraId="2985875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预习知识点：字典操作(键值对/遍历)；JSON读写</w:t>
            </w:r>
          </w:p>
          <w:p w14:paraId="2EFB7FC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课中检查知识点：能按code查设备台账；能json.loads/dumps转换</w:t>
            </w:r>
          </w:p>
        </w:tc>
        <w:tc>
          <w:tcPr>
            <w:tcW w:w="557" w:type="dxa"/>
            <w:vAlign w:val="center"/>
          </w:tcPr>
          <w:p w14:paraId="08C05C5B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533" w:type="dxa"/>
            <w:vAlign w:val="center"/>
          </w:tcPr>
          <w:p w14:paraId="5EE54851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3173" w:type="dxa"/>
            <w:vAlign w:val="center"/>
          </w:tcPr>
          <w:p w14:paraId="1809D27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掌握文件读写与with语句的使用；掌握JSON/CSV两种格式的解析与生成方法；理解数据验证与清洗的基本策略。</w:t>
            </w:r>
          </w:p>
          <w:p w14:paraId="4333824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能够正确读写≥2种文件格式并进行基本数据验证；能够输出标准化数据文件；代码规范率≥80%。</w:t>
            </w:r>
          </w:p>
          <w:p w14:paraId="4F8ECA8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树立数据质量意识（脏数据进、垃圾出），养成文件操作及时关闭的资源管理习惯。</w:t>
            </w:r>
          </w:p>
        </w:tc>
        <w:tc>
          <w:tcPr>
            <w:tcW w:w="1861" w:type="dxa"/>
            <w:vAlign w:val="center"/>
          </w:tcPr>
          <w:p w14:paraId="1D92A9E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文件与数据——重点：</w:t>
            </w:r>
          </w:p>
          <w:p w14:paraId="24A4A9F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with open的规范用法；JSON与CSV的读写流程；数据验证的三个维度（缺失、类型、范围）。</w:t>
            </w:r>
          </w:p>
          <w:p w14:paraId="2569AED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21EDB7C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JSON嵌套结构的层级访问；编码问题（UTF-8/GBK）的处理；异常数据行对整体流程的影响与容错。</w:t>
            </w:r>
          </w:p>
        </w:tc>
        <w:tc>
          <w:tcPr>
            <w:tcW w:w="1918" w:type="dxa"/>
            <w:vAlign w:val="center"/>
          </w:tcPr>
          <w:p w14:paraId="545D95D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用“档案柜”类比文件操作（打开-存取-关闭），强调with的自动关闭价值；</w:t>
            </w:r>
          </w:p>
          <w:p w14:paraId="7717CE5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提供故意含脏数据的CSV样例，让学生在“找茬”中学会验证规则设计；</w:t>
            </w:r>
          </w:p>
          <w:p w14:paraId="4FCE3F2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编码问题统一采用UTF-8规范并演示错误案例的解决过程。</w:t>
            </w:r>
          </w:p>
        </w:tc>
        <w:tc>
          <w:tcPr>
            <w:tcW w:w="1162" w:type="dxa"/>
            <w:vAlign w:val="center"/>
          </w:tcPr>
          <w:p w14:paraId="25100F26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完成工单项目1.2《工业数据文件处理系统》：及格标准读写≥2种格式+基本验证；优秀标准验证多维度+输出清晰+规范率≥90%；</w:t>
            </w:r>
          </w:p>
          <w:p w14:paraId="6E4F37F6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编写一个“数据体检脚本”：统计文件缺失值数量；</w:t>
            </w:r>
          </w:p>
          <w:p w14:paraId="6883DD2A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预习jieba分词的安装与使用。</w:t>
            </w:r>
          </w:p>
        </w:tc>
      </w:tr>
      <w:tr w14:paraId="605BD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751B1FDF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第九周</w:t>
            </w:r>
          </w:p>
        </w:tc>
        <w:tc>
          <w:tcPr>
            <w:tcW w:w="3558" w:type="dxa"/>
            <w:vAlign w:val="center"/>
          </w:tcPr>
          <w:p w14:paraId="08611DC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项目载体：重庆两江智造集团·精密制造事业部｜月底设备分析会，王主任要'一页纸看清故障规律'。</w:t>
            </w:r>
          </w:p>
          <w:p w14:paraId="60A7D7E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本周主题：jieba分词与wordcloud词云 + 故障分析报告</w:t>
            </w:r>
          </w:p>
          <w:p w14:paraId="40E6DA7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63977BE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第17次课——“读懂成千上万条故障描述”</w:t>
            </w:r>
          </w:p>
          <w:p w14:paraId="414637B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第三方库的安装：pip工具与镜像源配置；</w:t>
            </w:r>
          </w:p>
          <w:p w14:paraId="5189E44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jieba中文分词：精确模式、全模式、搜索引擎模式；</w:t>
            </w:r>
          </w:p>
          <w:p w14:paraId="4687EEB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关键词提取：jieba.analyse（TF-IDF原理直观介绍）。</w:t>
            </w:r>
          </w:p>
          <w:p w14:paraId="6EA7B0D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第18次课——“把故障数据画成一朵云”</w:t>
            </w:r>
          </w:p>
          <w:p w14:paraId="1FACC81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wordcloud词云生成：参数配置、中文字体设置、蒙版形状；</w:t>
            </w:r>
          </w:p>
          <w:p w14:paraId="11CC354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matplotlib基础绘图：柱状图展示高频故障词；</w:t>
            </w:r>
          </w:p>
          <w:p w14:paraId="5E042DA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工单项目1.3实操：读取故障说明文本→分词→关键词提取→词云可视化，完成《工业故障分析报告》；</w:t>
            </w:r>
          </w:p>
          <w:p w14:paraId="30156F3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分组汇报：从词云中发现了什么故障规律。</w:t>
            </w:r>
          </w:p>
          <w:p w14:paraId="019F360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项目4 持校园卡，记生活账</w:t>
            </w:r>
          </w:p>
          <w:p w14:paraId="41EC53E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预习知识点：文件读写(open/with)；CSV/文本处理</w:t>
            </w:r>
          </w:p>
          <w:p w14:paraId="6167B45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课中检查知识点：能with open读写设备日志文件；能逐行解析CSV</w:t>
            </w:r>
          </w:p>
        </w:tc>
        <w:tc>
          <w:tcPr>
            <w:tcW w:w="557" w:type="dxa"/>
            <w:vAlign w:val="center"/>
          </w:tcPr>
          <w:p w14:paraId="7461032D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533" w:type="dxa"/>
            <w:vAlign w:val="center"/>
          </w:tcPr>
          <w:p w14:paraId="3AB98328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3173" w:type="dxa"/>
            <w:vAlign w:val="center"/>
          </w:tcPr>
          <w:p w14:paraId="46CB74E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掌握pip安装第三方库的方法；掌握jieba分词与关键词提取；理解词云可视化的原理与配置。</w:t>
            </w:r>
          </w:p>
          <w:p w14:paraId="6D9BB75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能够完成“文本→分词→关键词→词云”的完整分析链路；能够结合matplotlib呈现分析结果；代码规范率≥85%。</w:t>
            </w:r>
          </w:p>
          <w:p w14:paraId="412B1D6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体会数据可视化对管理决策的沟通价值，培养从数据中提炼洞察的分析习惯。</w:t>
            </w:r>
          </w:p>
        </w:tc>
        <w:tc>
          <w:tcPr>
            <w:tcW w:w="1861" w:type="dxa"/>
            <w:vAlign w:val="center"/>
          </w:tcPr>
          <w:p w14:paraId="2B324DC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文本分析——重点：</w:t>
            </w:r>
          </w:p>
          <w:p w14:paraId="7252234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jieba三种分词模式的选择；关键词提取流程；wordcloud参数配置与中文字体问题。</w:t>
            </w:r>
          </w:p>
          <w:p w14:paraId="4EE48DA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08CCAE8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分词效果的影响因素（自定义词典、停用词）；词云美观与信息量的平衡；从可视化结果提炼业务结论。</w:t>
            </w:r>
          </w:p>
        </w:tc>
        <w:tc>
          <w:tcPr>
            <w:tcW w:w="1918" w:type="dxa"/>
            <w:vAlign w:val="center"/>
          </w:tcPr>
          <w:p w14:paraId="13C221A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用“领导要看的一页纸”情境引入可视化价值；</w:t>
            </w:r>
          </w:p>
          <w:p w14:paraId="2EDAF61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提供停用词表与自定义词典样例，直接改善分词效果；</w:t>
            </w:r>
          </w:p>
          <w:p w14:paraId="1462EF5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词云配置采用“参数实验记录表”，让学生有依据地调参而非乱试。</w:t>
            </w:r>
          </w:p>
        </w:tc>
        <w:tc>
          <w:tcPr>
            <w:tcW w:w="1162" w:type="dxa"/>
            <w:vAlign w:val="center"/>
          </w:tcPr>
          <w:p w14:paraId="0E19334B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完成工单项目1.3《工业故障分析报告生成系统》：及格标准正确分词+生成词云；优秀标准分词准确+词云美观+洞察深入+规范率≥90%；</w:t>
            </w:r>
          </w:p>
          <w:p w14:paraId="4BA691FA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撰写200字故障规律分析结论；</w:t>
            </w:r>
          </w:p>
          <w:p w14:paraId="17B0FB83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预习Pillow图像处理基础。</w:t>
            </w:r>
          </w:p>
        </w:tc>
      </w:tr>
      <w:tr w14:paraId="45AC7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18D03656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第十周</w:t>
            </w:r>
          </w:p>
        </w:tc>
        <w:tc>
          <w:tcPr>
            <w:tcW w:w="3558" w:type="dxa"/>
            <w:vAlign w:val="center"/>
          </w:tcPr>
          <w:p w14:paraId="5D37CF6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项目载体：重庆两江智造集团·精密制造事业部｜集团质量月检查，要求图文并茂的日报。</w:t>
            </w:r>
          </w:p>
          <w:p w14:paraId="62149F9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本周主题：Pillow图像处理与reportlab报告生成</w:t>
            </w:r>
          </w:p>
          <w:p w14:paraId="4D0D2D2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239C8F3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第19次课——“给故障图片做标注”</w:t>
            </w:r>
          </w:p>
          <w:p w14:paraId="78F45DE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Pillow图像基础：打开、保存、尺寸、缩放、裁剪；</w:t>
            </w:r>
          </w:p>
          <w:p w14:paraId="32A70C6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图像增强：亮度、对比度调整；</w:t>
            </w:r>
          </w:p>
          <w:p w14:paraId="00EEEEA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ImageDraw绘制标注：缺陷区域画框、文字标注。</w:t>
            </w:r>
          </w:p>
          <w:p w14:paraId="038DCFD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第20次课——“一键生成质量日报”</w:t>
            </w:r>
          </w:p>
          <w:p w14:paraId="01FBAFF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reportlab基础：画布、字体注册、段落与表格；</w:t>
            </w:r>
          </w:p>
          <w:p w14:paraId="0542B77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图文混排：插入标注图像与统计表格；</w:t>
            </w:r>
          </w:p>
          <w:p w14:paraId="13B97E1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工单项目1.4实操：处理设备故障图像（标注缺陷区域）并生成包含图表和图像的PDF报告。</w:t>
            </w:r>
          </w:p>
          <w:p w14:paraId="7ABEC03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项目5 悦读启航，领悟人生</w:t>
            </w:r>
          </w:p>
          <w:p w14:paraId="75A84DB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预习知识点：面向对象基础(class/__init__/self)；属性与方法</w:t>
            </w:r>
          </w:p>
          <w:p w14:paraId="5BC1691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课中检查知识点：能定义Device类并实例化；能解释self的含义</w:t>
            </w:r>
          </w:p>
        </w:tc>
        <w:tc>
          <w:tcPr>
            <w:tcW w:w="557" w:type="dxa"/>
            <w:vAlign w:val="center"/>
          </w:tcPr>
          <w:p w14:paraId="2852EFA4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533" w:type="dxa"/>
            <w:vAlign w:val="center"/>
          </w:tcPr>
          <w:p w14:paraId="1EB812AE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3173" w:type="dxa"/>
            <w:vAlign w:val="center"/>
          </w:tcPr>
          <w:p w14:paraId="29BD199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掌握Pillow图像读写、缩放裁剪与绘制标注的方法；掌握reportlab生成PDF报告的基本流程。</w:t>
            </w:r>
          </w:p>
          <w:p w14:paraId="30C5DD5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能够对故障图像进行缺陷标注；能够生成图文并茂的PDF质量报告；代码规范率≥85%。</w:t>
            </w:r>
          </w:p>
          <w:p w14:paraId="74248E2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培养“交付物意识”——程序输出要面向使用者（报告即产品），提升职业化表达素养。</w:t>
            </w:r>
          </w:p>
        </w:tc>
        <w:tc>
          <w:tcPr>
            <w:tcW w:w="1861" w:type="dxa"/>
            <w:vAlign w:val="center"/>
          </w:tcPr>
          <w:p w14:paraId="1AAB0A95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图像与报告——重点：</w:t>
            </w:r>
          </w:p>
          <w:p w14:paraId="7A44960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Pillow图像操作与ImageDraw标注；reportlab的段落/表格/图片三大对象；中文字体注册。</w:t>
            </w:r>
          </w:p>
          <w:p w14:paraId="3F00575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3425A97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PDF排版布局的坐标体系理解；中文字体不显示问题的解决；图像处理参数与报告美观度的协调。</w:t>
            </w:r>
          </w:p>
        </w:tc>
        <w:tc>
          <w:tcPr>
            <w:tcW w:w="1918" w:type="dxa"/>
            <w:vAlign w:val="center"/>
          </w:tcPr>
          <w:p w14:paraId="5B85674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提供“报告模板代码”（标题+段落+表格+图片骨架），学生填充内容即可成型；</w:t>
            </w:r>
          </w:p>
          <w:p w14:paraId="5025111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中文字体问题统一发放字体文件与注册代码片段；</w:t>
            </w:r>
          </w:p>
          <w:p w14:paraId="6AEE702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组织“最美报告”投票，以评促学。</w:t>
            </w:r>
          </w:p>
        </w:tc>
        <w:tc>
          <w:tcPr>
            <w:tcW w:w="1162" w:type="dxa"/>
            <w:vAlign w:val="center"/>
          </w:tcPr>
          <w:p w14:paraId="46448973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完成工单项目1.4《工业图像处理与报告生成》：及格标准图像处理完成+PDF可生成；优秀标准处理精细+排版专业+规范率≥90%；</w:t>
            </w:r>
          </w:p>
          <w:p w14:paraId="60E5579A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为自己的报告设计一个封面；</w:t>
            </w:r>
          </w:p>
          <w:p w14:paraId="56975023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预习网络基础知识（IP、端口、协议）。</w:t>
            </w:r>
          </w:p>
        </w:tc>
      </w:tr>
      <w:tr w14:paraId="52C1C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478E393F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第十一周</w:t>
            </w:r>
          </w:p>
        </w:tc>
        <w:tc>
          <w:tcPr>
            <w:tcW w:w="3558" w:type="dxa"/>
            <w:vAlign w:val="center"/>
          </w:tcPr>
          <w:p w14:paraId="53E7D7F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项目载体：重庆两江智造集团·精密制造事业部｜数字化转型办终于把边缘网关接到了车间，Modbus口和MQTT通道都通了（本地模拟环境）。</w:t>
            </w:r>
          </w:p>
          <w:p w14:paraId="0FBD13B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本周主题：网络编程与工业通信协议 + 数据采集系统（末期复习）</w:t>
            </w:r>
          </w:p>
          <w:p w14:paraId="6863BD0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3C1BA85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第21次课——“设备如何在网络上说话”</w:t>
            </w:r>
          </w:p>
          <w:p w14:paraId="5EEF8C7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网络基础：IP地址、端口、TCP/IP模型；</w:t>
            </w:r>
          </w:p>
          <w:p w14:paraId="085F1F6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工业协议概览：HTTP、MQTT发布-订阅模式、Modbus寄存器概念；</w:t>
            </w:r>
          </w:p>
          <w:p w14:paraId="1C01BC7F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Socket编程：TCP客户端/服务端（echo演练）。</w:t>
            </w:r>
          </w:p>
          <w:p w14:paraId="5CE5784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第22次课——“从虚拟设备采数到云端上报”</w:t>
            </w:r>
          </w:p>
          <w:p w14:paraId="2A86581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pymodbus读取虚拟PLC寄存器数据；</w:t>
            </w:r>
          </w:p>
          <w:p w14:paraId="204E886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paho-mqtt连接Broker、发布/订阅主题；</w:t>
            </w:r>
          </w:p>
          <w:p w14:paraId="5A60AC5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工单项目1.5实操：Modbus定时采集+MQTT上报的完整数据采集系统；</w:t>
            </w:r>
          </w:p>
          <w:p w14:paraId="24EDFA1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末期复习：核心知识点串讲与综合项目答疑。</w:t>
            </w:r>
          </w:p>
          <w:p w14:paraId="607D357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项目5 悦读启航，领悟人生</w:t>
            </w:r>
          </w:p>
          <w:p w14:paraId="1D61E66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预习知识点：继承(子类/super)；多态初步</w:t>
            </w:r>
          </w:p>
          <w:p w14:paraId="2E3C7D7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课中检查知识点：能写PLC子类继承Device；能说出继承复用的好处</w:t>
            </w:r>
          </w:p>
        </w:tc>
        <w:tc>
          <w:tcPr>
            <w:tcW w:w="557" w:type="dxa"/>
            <w:vAlign w:val="center"/>
          </w:tcPr>
          <w:p w14:paraId="7A175F5C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533" w:type="dxa"/>
            <w:vAlign w:val="center"/>
          </w:tcPr>
          <w:p w14:paraId="555796F1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3173" w:type="dxa"/>
            <w:vAlign w:val="center"/>
          </w:tcPr>
          <w:p w14:paraId="0963076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理解TCP/IP、HTTP、MQTT、Modbus协议的基础概念；掌握Socket编程基本方法；了解工业数据采集的报文结构。</w:t>
            </w:r>
          </w:p>
          <w:p w14:paraId="6172870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能够完成Modbus连接读取与MQTT消息发布；能够编写完整的工业互联网数据采集系统；代码规范率≥90%。</w:t>
            </w:r>
          </w:p>
          <w:p w14:paraId="32A4871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建立网络通信的调试排障思维（连通性→配置→代码），培养工业现场“协议就是语言”的规范意识。</w:t>
            </w:r>
          </w:p>
        </w:tc>
        <w:tc>
          <w:tcPr>
            <w:tcW w:w="1861" w:type="dxa"/>
            <w:vAlign w:val="center"/>
          </w:tcPr>
          <w:p w14:paraId="25598B5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网络编程——重点：</w:t>
            </w:r>
          </w:p>
          <w:p w14:paraId="6F4354F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TCP客户端/服务端模型；MQTT主题与QoS概念；Modbus寄存器读写流程。</w:t>
            </w:r>
          </w:p>
          <w:p w14:paraId="41542DA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6B7A75F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网络故障的分层排查思路；异步回调机制的理解（MQTT on_message）；多协议组合系统的数据流梳理。</w:t>
            </w:r>
          </w:p>
        </w:tc>
        <w:tc>
          <w:tcPr>
            <w:tcW w:w="1918" w:type="dxa"/>
            <w:vAlign w:val="center"/>
          </w:tcPr>
          <w:p w14:paraId="5EC0436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搭建本地虚拟产线环境（Modbus模拟器+MQTT Broker），人人可实操；</w:t>
            </w:r>
          </w:p>
          <w:p w14:paraId="2048CBCC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提供“网络排错三步法”（ping通→订阅通→代码通）作为调试指南；</w:t>
            </w:r>
          </w:p>
          <w:p w14:paraId="78438F3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综合项目提前发布选题，末期复习与项目启动并轨。</w:t>
            </w:r>
          </w:p>
        </w:tc>
        <w:tc>
          <w:tcPr>
            <w:tcW w:w="1162" w:type="dxa"/>
            <w:vAlign w:val="center"/>
          </w:tcPr>
          <w:p w14:paraId="6E1A23C0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完成工单项目1.5《工业互联网数据采集系统》：及格标准Modbus读取+MQTT发布基本工作；优秀标准采集完整+消息规范+异常处理完善+规范率≥90%；</w:t>
            </w:r>
          </w:p>
          <w:p w14:paraId="67472D70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完成综合项目需求分析与分工计划；</w:t>
            </w:r>
          </w:p>
          <w:p w14:paraId="7122ECCF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复习全课程知识清单，准备综合项目答辩。</w:t>
            </w:r>
          </w:p>
        </w:tc>
      </w:tr>
      <w:tr w14:paraId="002DB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1238" w:type="dxa"/>
            <w:vAlign w:val="center"/>
          </w:tcPr>
          <w:p w14:paraId="7E5AC053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第十二周</w:t>
            </w:r>
          </w:p>
        </w:tc>
        <w:tc>
          <w:tcPr>
            <w:tcW w:w="3558" w:type="dxa"/>
            <w:vAlign w:val="center"/>
          </w:tcPr>
          <w:p w14:paraId="43A262F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◆ 项目载体：重庆两江智造集团·精密制造事业部｜答辩日。</w:t>
            </w:r>
          </w:p>
          <w:p w14:paraId="430B162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本周主题：综合项目开发与答辩</w:t>
            </w:r>
          </w:p>
          <w:p w14:paraId="28FC19A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授课内容：</w:t>
            </w:r>
          </w:p>
          <w:p w14:paraId="6956D8A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第23次课——“项目终验联调与预答辩”</w:t>
            </w:r>
          </w:p>
          <w:p w14:paraId="7FA6AAD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综合项目《工业互联网完整数据处理系统》终验联调：按checklist（功能项+规范项+演示项）逐项自查互查；</w:t>
            </w:r>
          </w:p>
          <w:p w14:paraId="67A9FE0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预答辩热身：组内互问互评（答辩必答题演练：架构、数据流、异常处理）；</w:t>
            </w:r>
          </w:p>
          <w:p w14:paraId="4FB046F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完善演示材料（PPT与演示视频第24次课课前提交）；开发主体工作已于第11周启动、课后推进。</w:t>
            </w:r>
          </w:p>
          <w:p w14:paraId="3486957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第24次课——“正式答辩专场”</w:t>
            </w:r>
          </w:p>
          <w:p w14:paraId="0A9552D1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1. 项目演示：现场运行系统、展示输出报告；</w:t>
            </w:r>
          </w:p>
          <w:p w14:paraId="17D2D1E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2. 项目答辩：架构讲解、技术问答、创新点陈述；</w:t>
            </w:r>
          </w:p>
          <w:p w14:paraId="449BCCBA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3. 答辩节奏：≤6组按“8分钟演示+5分钟问答”；♡6组切换“5分钟演示+3分钟问答”，且演示视频（≤3分钟）于课前1天预收、教师预看并带问题入场；</w:t>
            </w:r>
          </w:p>
          <w:p w14:paraId="38BAC66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多元评价：教师评价+组间互评+企业导师点评；</w:t>
            </w:r>
          </w:p>
          <w:p w14:paraId="75A4E872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4. 课程总结与后续课程（《AI应用基础》进阶）衔接说明。</w:t>
            </w:r>
          </w:p>
          <w:p w14:paraId="29541C0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教材：Python程序设计项目化教程（活页式）（任越美 李垒 李江岱 主编，978-7-313-30507-7）— 项目6 点滴过往，趣味报告</w:t>
            </w:r>
          </w:p>
          <w:p w14:paraId="3BDC4967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预习知识点：综合项目：数据采集→处理→可视化(matplotlib基础)</w:t>
            </w:r>
          </w:p>
          <w:p w14:paraId="6E08BCD9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课中检查知识点：能串联12周知识完成综合项目并答辩</w:t>
            </w:r>
          </w:p>
        </w:tc>
        <w:tc>
          <w:tcPr>
            <w:tcW w:w="557" w:type="dxa"/>
            <w:vAlign w:val="center"/>
          </w:tcPr>
          <w:p w14:paraId="227BDC63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533" w:type="dxa"/>
            <w:vAlign w:val="center"/>
          </w:tcPr>
          <w:p w14:paraId="26BC2960">
            <w:pPr>
              <w:spacing w:line="320" w:lineRule="exact"/>
              <w:jc w:val="center"/>
              <w:rPr>
                <w:rFonts w:hint="default" w:ascii="方正仿宋_GB2312" w:hAnsi="方正仿宋_GB2312" w:eastAsia="方正仿宋_GB2312" w:cs="方正仿宋_GB2312"/>
                <w:sz w:val="24"/>
                <w:lang w:val="en-US" w:eastAsia="zh-CN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4"/>
                <w:lang w:val="en-US" w:eastAsia="zh-CN"/>
              </w:rPr>
              <w:t>2</w:t>
            </w:r>
          </w:p>
        </w:tc>
        <w:tc>
          <w:tcPr>
            <w:tcW w:w="3173" w:type="dxa"/>
            <w:vAlign w:val="center"/>
          </w:tcPr>
          <w:p w14:paraId="639AA07E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知识目标： 综合运用OOP、容器、文件、第三方库、网络编程知识构建完整系统；理解工业数据处理全流程。</w:t>
            </w:r>
          </w:p>
          <w:p w14:paraId="328E21AD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能力目标： 能够独立完成系统设计、开发、调试与展示答辩；代码规范率≥90%（优秀≥95%）；能够清晰表达设计思路并回答技术问题。</w:t>
            </w:r>
          </w:p>
          <w:p w14:paraId="511C43F3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素质目标： 体验完整项目交付流程，培养团队协作、时间管理与成果表达的综合职业素养。</w:t>
            </w:r>
          </w:p>
        </w:tc>
        <w:tc>
          <w:tcPr>
            <w:tcW w:w="1861" w:type="dxa"/>
            <w:vAlign w:val="center"/>
          </w:tcPr>
          <w:p w14:paraId="0D2D936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综合项目——重点：</w:t>
            </w:r>
          </w:p>
          <w:p w14:paraId="2FF1EB7B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系统架构设计（模块划分与数据流）；各知识点的集成运用；演示与答辩表达。</w:t>
            </w:r>
          </w:p>
          <w:p w14:paraId="7A63D190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难点：</w:t>
            </w:r>
          </w:p>
          <w:p w14:paraId="3B89B27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</w:pPr>
            <w:r>
              <w:rPr>
                <w:rFonts w:hint="eastAsia" w:ascii="方正仿宋_GB2312" w:hAnsi="方正仿宋_GB2312" w:eastAsia="方正仿宋_GB2312" w:cs="方正仿宋_GB2312"/>
                <w:sz w:val="21"/>
                <w:szCs w:val="21"/>
              </w:rPr>
              <w:t>模块间接口的衔接与整体联调；临场技术问题的定位与应变；答辩中技术细节的准确表述。</w:t>
            </w:r>
          </w:p>
        </w:tc>
        <w:tc>
          <w:tcPr>
            <w:tcW w:w="1918" w:type="dxa"/>
            <w:vAlign w:val="center"/>
          </w:tcPr>
          <w:p w14:paraId="09121D18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提供项目checklist（功能项+规范项+演示项）供自查；</w:t>
            </w:r>
          </w:p>
          <w:p w14:paraId="2081CC56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答辩前一轮“预演互评”，小组互相提问预热；</w:t>
            </w:r>
          </w:p>
          <w:p w14:paraId="02F6EF44">
            <w:p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教师与企业导师联合评审，按D/C/B/A四级现场评分。</w:t>
            </w:r>
          </w:p>
        </w:tc>
        <w:tc>
          <w:tcPr>
            <w:tcW w:w="1162" w:type="dxa"/>
            <w:vAlign w:val="center"/>
          </w:tcPr>
          <w:p w14:paraId="0F5F3191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1. 提交综合项目完整材料：代码、报告、演示视频；</w:t>
            </w:r>
          </w:p>
          <w:p w14:paraId="182F68DF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2. 完成课程学习反思（一页纸总结）；</w:t>
            </w:r>
          </w:p>
          <w:p w14:paraId="00A15B72">
            <w:pPr>
              <w:numPr>
                <w:ilvl w:val="0"/>
                <w:numId w:val="0"/>
              </w:numPr>
              <w:spacing w:line="320" w:lineRule="exact"/>
              <w:jc w:val="left"/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</w:pPr>
            <w:r>
              <w:rPr>
                <w:rFonts w:hint="eastAsia" w:ascii="方正仿宋_GB2312" w:hAnsi="方正仿宋_GB2312" w:eastAsia="方正仿宋_GB2312" w:cs="方正仿宋_GB2312"/>
                <w:color w:val="000000"/>
                <w:kern w:val="0"/>
                <w:sz w:val="21"/>
                <w:szCs w:val="21"/>
                <w:lang w:bidi="ar"/>
              </w:rPr>
              <w:t>3. 了解后续《AI应用基础》课程衔接内容。</w:t>
            </w:r>
          </w:p>
        </w:tc>
      </w:tr>
      <w:tr w14:paraId="7DDBF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8" w:hRule="atLeast"/>
        </w:trPr>
        <w:tc>
          <w:tcPr>
            <w:tcW w:w="1238" w:type="dxa"/>
            <w:vAlign w:val="center"/>
          </w:tcPr>
          <w:p w14:paraId="4B667662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</w:p>
        </w:tc>
        <w:tc>
          <w:tcPr>
            <w:tcW w:w="3558" w:type="dxa"/>
            <w:vAlign w:val="center"/>
          </w:tcPr>
          <w:p w14:paraId="32B22FA6">
            <w:pPr>
              <w:spacing w:line="320" w:lineRule="exact"/>
              <w:jc w:val="center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  <w:r>
              <w:rPr>
                <w:rFonts w:hint="eastAsia" w:ascii="方正小标宋_GBK" w:hAnsi="方正小标宋_GBK" w:eastAsia="方正小标宋_GBK" w:cs="方正小标宋_GBK"/>
                <w:sz w:val="24"/>
              </w:rPr>
              <w:t>合计</w:t>
            </w:r>
          </w:p>
        </w:tc>
        <w:tc>
          <w:tcPr>
            <w:tcW w:w="557" w:type="dxa"/>
            <w:vAlign w:val="center"/>
          </w:tcPr>
          <w:p w14:paraId="54F07DF7">
            <w:pPr>
              <w:spacing w:line="320" w:lineRule="exact"/>
              <w:jc w:val="center"/>
              <w:rPr>
                <w:rFonts w:hint="default" w:ascii="方正小标宋_GBK" w:hAnsi="方正小标宋_GBK" w:eastAsia="方正小标宋_GBK" w:cs="方正小标宋_GBK"/>
                <w:sz w:val="24"/>
                <w:lang w:val="en-US" w:eastAsia="zh-CN"/>
              </w:rPr>
            </w:pPr>
            <w:r>
              <w:rPr>
                <w:rFonts w:hint="eastAsia" w:ascii="方正小标宋_GBK" w:hAnsi="方正小标宋_GBK" w:eastAsia="方正小标宋_GBK" w:cs="方正小标宋_GBK"/>
                <w:sz w:val="24"/>
                <w:lang w:val="en-US" w:eastAsia="zh-CN"/>
              </w:rPr>
              <w:t>24</w:t>
            </w:r>
          </w:p>
        </w:tc>
        <w:tc>
          <w:tcPr>
            <w:tcW w:w="533" w:type="dxa"/>
            <w:vAlign w:val="center"/>
          </w:tcPr>
          <w:p w14:paraId="2F0A833F">
            <w:pPr>
              <w:spacing w:line="320" w:lineRule="exact"/>
              <w:jc w:val="center"/>
              <w:rPr>
                <w:rFonts w:hint="default" w:ascii="方正小标宋_GBK" w:hAnsi="方正小标宋_GBK" w:eastAsia="方正小标宋_GBK" w:cs="方正小标宋_GBK"/>
                <w:sz w:val="24"/>
                <w:lang w:val="en-US" w:eastAsia="zh-CN"/>
              </w:rPr>
            </w:pPr>
            <w:r>
              <w:rPr>
                <w:rFonts w:hint="eastAsia" w:ascii="方正小标宋_GBK" w:hAnsi="方正小标宋_GBK" w:eastAsia="方正小标宋_GBK" w:cs="方正小标宋_GBK"/>
                <w:sz w:val="24"/>
                <w:lang w:val="en-US" w:eastAsia="zh-CN"/>
              </w:rPr>
              <w:t>24</w:t>
            </w:r>
          </w:p>
        </w:tc>
        <w:tc>
          <w:tcPr>
            <w:tcW w:w="3173" w:type="dxa"/>
            <w:vAlign w:val="center"/>
          </w:tcPr>
          <w:p w14:paraId="7A3A586F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  <w:tc>
          <w:tcPr>
            <w:tcW w:w="1861" w:type="dxa"/>
            <w:vAlign w:val="center"/>
          </w:tcPr>
          <w:p w14:paraId="4FF44EA7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  <w:tc>
          <w:tcPr>
            <w:tcW w:w="1918" w:type="dxa"/>
            <w:vAlign w:val="center"/>
          </w:tcPr>
          <w:p w14:paraId="1976B96D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  <w:tc>
          <w:tcPr>
            <w:tcW w:w="1162" w:type="dxa"/>
            <w:vAlign w:val="center"/>
          </w:tcPr>
          <w:p w14:paraId="4BDC28AD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</w:tr>
      <w:tr w14:paraId="6057C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</w:trPr>
        <w:tc>
          <w:tcPr>
            <w:tcW w:w="1238" w:type="dxa"/>
            <w:vAlign w:val="center"/>
          </w:tcPr>
          <w:p w14:paraId="34E2FA07">
            <w:pPr>
              <w:spacing w:line="320" w:lineRule="exact"/>
              <w:jc w:val="center"/>
              <w:rPr>
                <w:rFonts w:ascii="Times New Roman" w:hAnsi="Times New Roman" w:eastAsia="方正仿宋_GBK" w:cs="方正仿宋_GBK"/>
                <w:sz w:val="24"/>
              </w:rPr>
            </w:pPr>
          </w:p>
        </w:tc>
        <w:tc>
          <w:tcPr>
            <w:tcW w:w="3558" w:type="dxa"/>
            <w:vAlign w:val="center"/>
          </w:tcPr>
          <w:p w14:paraId="1874EACB">
            <w:pPr>
              <w:spacing w:line="320" w:lineRule="exact"/>
              <w:jc w:val="center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  <w:r>
              <w:rPr>
                <w:rFonts w:hint="eastAsia" w:ascii="方正小标宋_GBK" w:hAnsi="方正小标宋_GBK" w:eastAsia="方正小标宋_GBK" w:cs="方正小标宋_GBK"/>
                <w:sz w:val="24"/>
              </w:rPr>
              <w:t>总计</w:t>
            </w:r>
          </w:p>
        </w:tc>
        <w:tc>
          <w:tcPr>
            <w:tcW w:w="1090" w:type="dxa"/>
            <w:gridSpan w:val="2"/>
            <w:vAlign w:val="center"/>
          </w:tcPr>
          <w:p w14:paraId="27EFC688">
            <w:pPr>
              <w:spacing w:line="320" w:lineRule="exact"/>
              <w:jc w:val="center"/>
              <w:rPr>
                <w:rFonts w:hint="default" w:ascii="方正小标宋_GBK" w:hAnsi="方正小标宋_GBK" w:eastAsia="方正小标宋_GBK" w:cs="方正小标宋_GBK"/>
                <w:sz w:val="24"/>
                <w:lang w:val="en-US" w:eastAsia="zh-CN"/>
              </w:rPr>
            </w:pPr>
            <w:r>
              <w:rPr>
                <w:rFonts w:hint="eastAsia" w:ascii="方正小标宋_GBK" w:hAnsi="方正小标宋_GBK" w:eastAsia="方正小标宋_GBK" w:cs="方正小标宋_GBK"/>
                <w:sz w:val="24"/>
                <w:lang w:val="en-US" w:eastAsia="zh-CN"/>
              </w:rPr>
              <w:t>48</w:t>
            </w:r>
          </w:p>
        </w:tc>
        <w:tc>
          <w:tcPr>
            <w:tcW w:w="3173" w:type="dxa"/>
            <w:vAlign w:val="center"/>
          </w:tcPr>
          <w:p w14:paraId="463F5E5C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  <w:tc>
          <w:tcPr>
            <w:tcW w:w="1861" w:type="dxa"/>
            <w:vAlign w:val="center"/>
          </w:tcPr>
          <w:p w14:paraId="418AE306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  <w:tc>
          <w:tcPr>
            <w:tcW w:w="1918" w:type="dxa"/>
            <w:vAlign w:val="center"/>
          </w:tcPr>
          <w:p w14:paraId="630EB669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  <w:tc>
          <w:tcPr>
            <w:tcW w:w="1162" w:type="dxa"/>
            <w:vAlign w:val="center"/>
          </w:tcPr>
          <w:p w14:paraId="3F37C3C8">
            <w:pPr>
              <w:spacing w:line="320" w:lineRule="exact"/>
              <w:jc w:val="left"/>
              <w:rPr>
                <w:rFonts w:hint="eastAsia" w:ascii="方正小标宋_GBK" w:hAnsi="方正小标宋_GBK" w:eastAsia="方正小标宋_GBK" w:cs="方正小标宋_GBK"/>
                <w:sz w:val="24"/>
              </w:rPr>
            </w:pPr>
          </w:p>
        </w:tc>
      </w:tr>
      <w:tr w14:paraId="3DC08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1" w:hRule="atLeast"/>
        </w:trPr>
        <w:tc>
          <w:tcPr>
            <w:tcW w:w="14000" w:type="dxa"/>
            <w:gridSpan w:val="8"/>
            <w:vAlign w:val="center"/>
          </w:tcPr>
          <w:p w14:paraId="631029D0">
            <w:pPr>
              <w:spacing w:line="320" w:lineRule="exact"/>
              <w:jc w:val="left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 xml:space="preserve">说明：1.授课教师请按任务书学时编制授课计划。     </w:t>
            </w:r>
          </w:p>
          <w:p w14:paraId="5A123726">
            <w:pPr>
              <w:spacing w:line="320" w:lineRule="exact"/>
              <w:ind w:firstLine="720" w:firstLineChars="300"/>
              <w:jc w:val="left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 xml:space="preserve">2.节假日放假占据的学时要列在授课计划中。    </w:t>
            </w:r>
          </w:p>
          <w:p w14:paraId="0D592332">
            <w:pPr>
              <w:spacing w:line="320" w:lineRule="exact"/>
              <w:ind w:firstLine="720" w:firstLineChars="300"/>
              <w:jc w:val="left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3.授课计划不能随意调动和变化。</w:t>
            </w:r>
          </w:p>
          <w:p w14:paraId="7AB98208">
            <w:pPr>
              <w:spacing w:line="320" w:lineRule="exact"/>
              <w:ind w:firstLine="720" w:firstLineChars="300"/>
              <w:jc w:val="left"/>
              <w:rPr>
                <w:rFonts w:ascii="Times New Roman" w:hAnsi="Times New Roman" w:eastAsia="方正仿宋_GBK" w:cs="方正仿宋_GBK"/>
                <w:sz w:val="24"/>
              </w:rPr>
            </w:pPr>
            <w:r>
              <w:rPr>
                <w:rFonts w:hint="eastAsia" w:ascii="Times New Roman" w:hAnsi="Times New Roman" w:eastAsia="方正仿宋_GBK" w:cs="方正仿宋_GBK"/>
                <w:sz w:val="24"/>
              </w:rPr>
              <w:t>4.学时以2学时为一个单元编制。</w:t>
            </w:r>
          </w:p>
        </w:tc>
      </w:tr>
    </w:tbl>
    <w:p w14:paraId="78C9DC95">
      <w:pPr>
        <w:rPr>
          <w:rFonts w:ascii="Times New Roman" w:hAnsi="Times New Roman"/>
        </w:rPr>
      </w:pPr>
    </w:p>
    <w:p w14:paraId="3493B2DA">
      <w:pPr>
        <w:spacing w:line="594" w:lineRule="exact"/>
        <w:rPr>
          <w:rFonts w:ascii="Times New Roman" w:hAnsi="Times New Roman" w:eastAsia="方正仿宋_GBK" w:cs="方正仿宋_GBK"/>
          <w:b/>
          <w:bCs/>
          <w:sz w:val="24"/>
          <w:szCs w:val="32"/>
        </w:rPr>
      </w:pPr>
      <w:r>
        <w:rPr>
          <w:rFonts w:hint="eastAsia" w:ascii="Times New Roman" w:hAnsi="Times New Roman" w:eastAsia="方正仿宋_GBK" w:cs="方正仿宋_GBK"/>
          <w:b/>
          <w:bCs/>
          <w:sz w:val="24"/>
          <w:szCs w:val="32"/>
        </w:rPr>
        <w:t xml:space="preserve">任课教师签字：                               教研室主任：                       专业负责人：       </w:t>
      </w:r>
    </w:p>
    <w:p w14:paraId="3D08454E">
      <w:pPr>
        <w:spacing w:line="594" w:lineRule="exact"/>
        <w:rPr>
          <w:rFonts w:ascii="Times New Roman" w:hAnsi="Times New Roman" w:eastAsia="方正仿宋_GBK" w:cs="方正仿宋_GBK"/>
          <w:b/>
          <w:bCs/>
          <w:sz w:val="24"/>
          <w:szCs w:val="32"/>
        </w:rPr>
      </w:pPr>
      <w:r>
        <w:rPr>
          <w:rFonts w:hint="eastAsia" w:ascii="Times New Roman" w:hAnsi="Times New Roman" w:eastAsia="方正仿宋_GBK" w:cs="方正仿宋_GBK"/>
          <w:b/>
          <w:bCs/>
          <w:sz w:val="24"/>
          <w:szCs w:val="32"/>
        </w:rPr>
        <w:t>院长签字：                                   教务处审核：                        填表时间：</w:t>
      </w:r>
    </w:p>
    <w:sectPr>
      <w:footerReference r:id="rId3" w:type="default"/>
      <w:pgSz w:w="16838" w:h="11906" w:orient="landscape"/>
      <w:pgMar w:top="1984" w:right="1446" w:bottom="1644" w:left="1446" w:header="851" w:footer="1474" w:gutter="0"/>
      <w:pgNumType w:fmt="numberInDash" w:start="1"/>
      <w:cols w:space="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_GBK">
    <w:panose1 w:val="02000000000000000000"/>
    <w:charset w:val="86"/>
    <w:family w:val="script"/>
    <w:pitch w:val="default"/>
    <w:sig w:usb0="A00002BF" w:usb1="38CF7CFA" w:usb2="00082016" w:usb3="00000000" w:csb0="00040001" w:csb1="00000000"/>
    <w:embedRegular r:id="rId1" w:fontKey="{63B3375B-4E36-45DC-9C57-3339F60B49BB}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方正黑体_GBK">
    <w:panose1 w:val="02010600010101010101"/>
    <w:charset w:val="86"/>
    <w:family w:val="auto"/>
    <w:pitch w:val="default"/>
    <w:sig w:usb0="00000001" w:usb1="080E0000" w:usb2="00000000" w:usb3="00000000" w:csb0="00040000" w:csb1="00000000"/>
    <w:embedRegular r:id="rId2" w:fontKey="{6C3D45C4-431E-4DBB-962A-F8FA91E13DF9}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  <w:embedRegular r:id="rId3" w:fontKey="{AC53F7F7-A470-4047-A6C3-508461F6795E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4" w:fontKey="{C89CF30F-10DF-4091-928A-6173EDE21EBE}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4F64A8">
    <w:pPr>
      <w:pStyle w:val="5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DCE83B5">
                          <w:pPr>
                            <w:pStyle w:val="5"/>
                            <w:ind w:left="210" w:leftChars="100" w:right="210" w:rightChars="100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VhjD8rAgAAVQ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AFYYw/KwIAAFU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DCE83B5">
                    <w:pPr>
                      <w:pStyle w:val="5"/>
                      <w:ind w:left="210" w:leftChars="100" w:right="210" w:rightChars="100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0"/>
  <w:bordersDoNotSurroundFooter w:val="0"/>
  <w:documentProtection w:enforcement="0"/>
  <w:defaultTabStop w:val="420"/>
  <w:drawingGridHorizontalSpacing w:val="21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gxZGZmODEwN2NmNGEzMDBhMjE0Mjk0MmExYjc3ZDcifQ=="/>
    <w:docVar w:name="KSO_WPS_MARK_KEY" w:val="275e2eab-afa0-401d-89c4-8937ac50be95"/>
  </w:docVars>
  <w:rsids>
    <w:rsidRoot w:val="00FE326F"/>
    <w:rsid w:val="0001746B"/>
    <w:rsid w:val="00232811"/>
    <w:rsid w:val="004932CE"/>
    <w:rsid w:val="00505830"/>
    <w:rsid w:val="00907EB0"/>
    <w:rsid w:val="0094056D"/>
    <w:rsid w:val="009C4185"/>
    <w:rsid w:val="00B77E2D"/>
    <w:rsid w:val="00FE326F"/>
    <w:rsid w:val="037E0200"/>
    <w:rsid w:val="039B5B6E"/>
    <w:rsid w:val="07724402"/>
    <w:rsid w:val="07E67424"/>
    <w:rsid w:val="08AB646D"/>
    <w:rsid w:val="09293C1C"/>
    <w:rsid w:val="09CF790E"/>
    <w:rsid w:val="0A72235A"/>
    <w:rsid w:val="0B2E5519"/>
    <w:rsid w:val="0BB3579C"/>
    <w:rsid w:val="0CE06691"/>
    <w:rsid w:val="0D470B14"/>
    <w:rsid w:val="10111DEE"/>
    <w:rsid w:val="13EF359A"/>
    <w:rsid w:val="1557567A"/>
    <w:rsid w:val="15DF5D8E"/>
    <w:rsid w:val="175C51BC"/>
    <w:rsid w:val="18251E5F"/>
    <w:rsid w:val="184773CA"/>
    <w:rsid w:val="18E53FD2"/>
    <w:rsid w:val="18F7B71A"/>
    <w:rsid w:val="19BE344F"/>
    <w:rsid w:val="1A393593"/>
    <w:rsid w:val="1B3F3CD9"/>
    <w:rsid w:val="1EE172CA"/>
    <w:rsid w:val="1EFF77E4"/>
    <w:rsid w:val="1F791EE8"/>
    <w:rsid w:val="1FEA4D18"/>
    <w:rsid w:val="1FFE18DC"/>
    <w:rsid w:val="234445A9"/>
    <w:rsid w:val="23535F81"/>
    <w:rsid w:val="23BCBD16"/>
    <w:rsid w:val="25FB4663"/>
    <w:rsid w:val="26037A24"/>
    <w:rsid w:val="26EF4A14"/>
    <w:rsid w:val="27144C27"/>
    <w:rsid w:val="2CBD3F75"/>
    <w:rsid w:val="2D854CE8"/>
    <w:rsid w:val="2DA37249"/>
    <w:rsid w:val="2E0C2E11"/>
    <w:rsid w:val="2E89643F"/>
    <w:rsid w:val="2EA46D27"/>
    <w:rsid w:val="2ECE02F6"/>
    <w:rsid w:val="2F7F11EA"/>
    <w:rsid w:val="2F874166"/>
    <w:rsid w:val="30DA7426"/>
    <w:rsid w:val="32FA5796"/>
    <w:rsid w:val="33A057DC"/>
    <w:rsid w:val="34ED18B3"/>
    <w:rsid w:val="35A149B6"/>
    <w:rsid w:val="35BE22C9"/>
    <w:rsid w:val="3A37054C"/>
    <w:rsid w:val="3AC60AFD"/>
    <w:rsid w:val="3BBD50DE"/>
    <w:rsid w:val="3BE75E0F"/>
    <w:rsid w:val="3C9E1C4F"/>
    <w:rsid w:val="3DB4423A"/>
    <w:rsid w:val="3DFF7568"/>
    <w:rsid w:val="3E5FFB8A"/>
    <w:rsid w:val="3EBA0D2E"/>
    <w:rsid w:val="3EDF7CFE"/>
    <w:rsid w:val="3F7E2D88"/>
    <w:rsid w:val="3FBD32CD"/>
    <w:rsid w:val="3FD7BF02"/>
    <w:rsid w:val="3FDBADDF"/>
    <w:rsid w:val="3FFB8C07"/>
    <w:rsid w:val="3FFD6D90"/>
    <w:rsid w:val="3FFF7B2E"/>
    <w:rsid w:val="3FFFFEA5"/>
    <w:rsid w:val="40EF7984"/>
    <w:rsid w:val="41DF489C"/>
    <w:rsid w:val="41F93484"/>
    <w:rsid w:val="423A3C12"/>
    <w:rsid w:val="42AD6D26"/>
    <w:rsid w:val="42E22404"/>
    <w:rsid w:val="44DFC3CB"/>
    <w:rsid w:val="460C6B11"/>
    <w:rsid w:val="47401871"/>
    <w:rsid w:val="47BF5FC4"/>
    <w:rsid w:val="47F646ED"/>
    <w:rsid w:val="47FFF5A4"/>
    <w:rsid w:val="49CB3958"/>
    <w:rsid w:val="49FFDAA4"/>
    <w:rsid w:val="4A724FA0"/>
    <w:rsid w:val="4B4C441F"/>
    <w:rsid w:val="4B7B979F"/>
    <w:rsid w:val="4C267E2F"/>
    <w:rsid w:val="4C4179AC"/>
    <w:rsid w:val="4F4A3C34"/>
    <w:rsid w:val="4FDBD1ED"/>
    <w:rsid w:val="4FFFEBA7"/>
    <w:rsid w:val="537D6035"/>
    <w:rsid w:val="537E56B2"/>
    <w:rsid w:val="538204B6"/>
    <w:rsid w:val="53FF3AC4"/>
    <w:rsid w:val="54F63B49"/>
    <w:rsid w:val="55BF872A"/>
    <w:rsid w:val="57E51FF2"/>
    <w:rsid w:val="587A3144"/>
    <w:rsid w:val="58826206"/>
    <w:rsid w:val="58982A9A"/>
    <w:rsid w:val="5A290952"/>
    <w:rsid w:val="5A4A16DE"/>
    <w:rsid w:val="5B6E7605"/>
    <w:rsid w:val="5BD92797"/>
    <w:rsid w:val="5BDE7CF3"/>
    <w:rsid w:val="5BEA2363"/>
    <w:rsid w:val="5CF7ED4C"/>
    <w:rsid w:val="5D9910FC"/>
    <w:rsid w:val="5D9F423A"/>
    <w:rsid w:val="5E331DA0"/>
    <w:rsid w:val="5F5F8F80"/>
    <w:rsid w:val="5FDB7FD4"/>
    <w:rsid w:val="60DD3C0F"/>
    <w:rsid w:val="63F62454"/>
    <w:rsid w:val="63FBC0E9"/>
    <w:rsid w:val="640D3093"/>
    <w:rsid w:val="64A357A5"/>
    <w:rsid w:val="64E70858"/>
    <w:rsid w:val="677E01F7"/>
    <w:rsid w:val="679F4002"/>
    <w:rsid w:val="67BD1ECB"/>
    <w:rsid w:val="67CF535A"/>
    <w:rsid w:val="6B1B5E29"/>
    <w:rsid w:val="6BDDDD56"/>
    <w:rsid w:val="6BFB7BF5"/>
    <w:rsid w:val="6D2A02DB"/>
    <w:rsid w:val="6D464F20"/>
    <w:rsid w:val="6DFB2BBF"/>
    <w:rsid w:val="6EAE7221"/>
    <w:rsid w:val="6EFF3724"/>
    <w:rsid w:val="6F6F20AC"/>
    <w:rsid w:val="6FB63D6B"/>
    <w:rsid w:val="6FBA9717"/>
    <w:rsid w:val="6FBDC4F0"/>
    <w:rsid w:val="6FD3421B"/>
    <w:rsid w:val="6FFFB42A"/>
    <w:rsid w:val="70264800"/>
    <w:rsid w:val="71900E5F"/>
    <w:rsid w:val="71FF2BD8"/>
    <w:rsid w:val="729A7468"/>
    <w:rsid w:val="755C3532"/>
    <w:rsid w:val="759E7FEF"/>
    <w:rsid w:val="75C03F21"/>
    <w:rsid w:val="76BB9A44"/>
    <w:rsid w:val="76CE7AD1"/>
    <w:rsid w:val="777AC3A8"/>
    <w:rsid w:val="77BB49C2"/>
    <w:rsid w:val="77EBC6C3"/>
    <w:rsid w:val="77FE5D19"/>
    <w:rsid w:val="79ED50A1"/>
    <w:rsid w:val="7A4F9E8C"/>
    <w:rsid w:val="7B6C9A11"/>
    <w:rsid w:val="7C65617C"/>
    <w:rsid w:val="7CF60F14"/>
    <w:rsid w:val="7D5E1BBA"/>
    <w:rsid w:val="7DF65FE2"/>
    <w:rsid w:val="7E2A0F16"/>
    <w:rsid w:val="7ED7D4DB"/>
    <w:rsid w:val="7EDF957C"/>
    <w:rsid w:val="7EF777E7"/>
    <w:rsid w:val="7F1AAEF0"/>
    <w:rsid w:val="7F37E249"/>
    <w:rsid w:val="7F7F357B"/>
    <w:rsid w:val="7F7FF4EF"/>
    <w:rsid w:val="7FBE020E"/>
    <w:rsid w:val="7FBED1FC"/>
    <w:rsid w:val="7FCE7723"/>
    <w:rsid w:val="7FE5420B"/>
    <w:rsid w:val="7FEEB1ED"/>
    <w:rsid w:val="7FEF8CF5"/>
    <w:rsid w:val="9FCFBF13"/>
    <w:rsid w:val="9FFF12BE"/>
    <w:rsid w:val="ADAE03D1"/>
    <w:rsid w:val="ADED9C49"/>
    <w:rsid w:val="AFFFB502"/>
    <w:rsid w:val="B2FFD1B4"/>
    <w:rsid w:val="B63D12DE"/>
    <w:rsid w:val="B6FF5599"/>
    <w:rsid w:val="B79DB5B5"/>
    <w:rsid w:val="B9DBC68E"/>
    <w:rsid w:val="BDE9D3F9"/>
    <w:rsid w:val="BE7B88AB"/>
    <w:rsid w:val="BFFF784F"/>
    <w:rsid w:val="C7F36AE8"/>
    <w:rsid w:val="CCFBE88E"/>
    <w:rsid w:val="CD36D215"/>
    <w:rsid w:val="CDBB8E98"/>
    <w:rsid w:val="CED92D6B"/>
    <w:rsid w:val="CFC676DC"/>
    <w:rsid w:val="D3EF82AF"/>
    <w:rsid w:val="D3FF8473"/>
    <w:rsid w:val="D67F0A14"/>
    <w:rsid w:val="D6E672CB"/>
    <w:rsid w:val="D86EA111"/>
    <w:rsid w:val="D966F65D"/>
    <w:rsid w:val="D9FD9FF9"/>
    <w:rsid w:val="DA6F567B"/>
    <w:rsid w:val="DBEFE230"/>
    <w:rsid w:val="DCFFE497"/>
    <w:rsid w:val="DD9622D9"/>
    <w:rsid w:val="DEDF8386"/>
    <w:rsid w:val="DF777AA3"/>
    <w:rsid w:val="DF9B39B5"/>
    <w:rsid w:val="DFCEF120"/>
    <w:rsid w:val="DFEDBBE1"/>
    <w:rsid w:val="DFFDDBD2"/>
    <w:rsid w:val="DFFE23EE"/>
    <w:rsid w:val="E7F99A56"/>
    <w:rsid w:val="E7FC8A7E"/>
    <w:rsid w:val="E9ED22AA"/>
    <w:rsid w:val="E9EDC885"/>
    <w:rsid w:val="EA7A87D1"/>
    <w:rsid w:val="EAB7FC46"/>
    <w:rsid w:val="EADBFA45"/>
    <w:rsid w:val="EBBF92AE"/>
    <w:rsid w:val="ED2D8160"/>
    <w:rsid w:val="EDFFD064"/>
    <w:rsid w:val="EF9FEE20"/>
    <w:rsid w:val="EFFF3D69"/>
    <w:rsid w:val="EFFFA37B"/>
    <w:rsid w:val="F3AF3595"/>
    <w:rsid w:val="F3F4849F"/>
    <w:rsid w:val="F46BD3BA"/>
    <w:rsid w:val="F53BEDE3"/>
    <w:rsid w:val="F5B36009"/>
    <w:rsid w:val="F5DAC780"/>
    <w:rsid w:val="F7AFB5C1"/>
    <w:rsid w:val="F7EB5723"/>
    <w:rsid w:val="F7EF6EE6"/>
    <w:rsid w:val="F7FFD00F"/>
    <w:rsid w:val="F95785C2"/>
    <w:rsid w:val="F9F909F0"/>
    <w:rsid w:val="FBDFDF52"/>
    <w:rsid w:val="FD7C5F8F"/>
    <w:rsid w:val="FDFB6F3F"/>
    <w:rsid w:val="FDFF4469"/>
    <w:rsid w:val="FDFF93A2"/>
    <w:rsid w:val="FEBF46BE"/>
    <w:rsid w:val="FEDF9F56"/>
    <w:rsid w:val="FEFBF555"/>
    <w:rsid w:val="FFB45ABA"/>
    <w:rsid w:val="FFBB85B0"/>
    <w:rsid w:val="FFD5495E"/>
    <w:rsid w:val="FFF4D2DD"/>
    <w:rsid w:val="FFF71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line="594" w:lineRule="exact"/>
      <w:jc w:val="center"/>
      <w:outlineLvl w:val="0"/>
    </w:pPr>
    <w:rPr>
      <w:rFonts w:ascii="Calibri" w:hAnsi="Calibri" w:eastAsia="方正小标宋_GBK" w:cs="Calibri"/>
      <w:kern w:val="44"/>
      <w:sz w:val="44"/>
      <w:szCs w:val="21"/>
    </w:rPr>
  </w:style>
  <w:style w:type="paragraph" w:styleId="3">
    <w:name w:val="heading 2"/>
    <w:basedOn w:val="1"/>
    <w:next w:val="1"/>
    <w:qFormat/>
    <w:uiPriority w:val="0"/>
    <w:pPr>
      <w:keepNext/>
      <w:keepLines/>
      <w:spacing w:line="416" w:lineRule="auto"/>
      <w:outlineLvl w:val="1"/>
    </w:pPr>
    <w:rPr>
      <w:rFonts w:ascii="Cambria" w:hAnsi="Cambria" w:cs="Times New Roman"/>
      <w:b/>
      <w:bCs/>
      <w:sz w:val="32"/>
      <w:szCs w:val="32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line="360" w:lineRule="auto"/>
    </w:pPr>
    <w:rPr>
      <w:rFonts w:eastAsia="黑体"/>
      <w:sz w:val="28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basedOn w:val="10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10259</Words>
  <Characters>12205</Characters>
  <Lines>5</Lines>
  <Paragraphs>1</Paragraphs>
  <TotalTime>0</TotalTime>
  <ScaleCrop>false</ScaleCrop>
  <LinksUpToDate>false</LinksUpToDate>
  <CharactersWithSpaces>12676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2025-06-08T02:44:00Z</dcterms:created>
  <dc:creator>huangmin</dc:creator>
  <cp:lastModifiedBy>天琼恩泽</cp:lastModifiedBy>
  <dcterms:modified xsi:type="dcterms:W3CDTF">2026-10-17T02:27:45Z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2052-12.1.0.29158</vt:lpwstr>
  </property>
  <property fmtid="{D5CDD505-2E9C-101B-9397-08002B2CF9AE}" pid="3" name="ICV">
    <vt:lpwstr>464DA5ED4CF91188703CB1689BD85E11_43</vt:lpwstr>
  </property>
  <property fmtid="{D5CDD505-2E9C-101B-9397-08002B2CF9AE}" pid="4" name="KSOTemplateDocerSaveRecord">
    <vt:lpwstr>eyJoZGlkIjoiMzU3NjE2NzQ2NzExMzg3YmE1Yjc3YjQyMTExYzg3M2IiLCJ1c2VySWQiOiIyNDAzNTIzMSJ9</vt:lpwstr>
  </property>
</Properties>
</file>