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4" w:lineRule="exact" w:before="1440" w:after="0"/>
        <w:jc w:val="center"/>
      </w:pPr>
      <w:r>
        <w:rPr>
          <w:rFonts w:ascii="Times New Roman" w:hAnsi="Times New Roman" w:eastAsia="宋体"/>
          <w:b w:val="0"/>
          <w:sz w:val="72"/>
        </w:rPr>
        <w:t>《AI应用基础》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本专业人才培养方案；职业教育国家教学标准体系（含2025年修订版专业教学标准，高职专科'工业互联网技术'专业可对照）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课程负责人：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二级学院院长：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1920" w:after="0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>
      <w:pPr>
        <w:sectPr>
          <w:pgSz w:w="11906" w:h="16838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spacing w:line="594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  <w:tab/>
        <w:t>3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  <w:tab/>
        <w:t>7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  <w:tab/>
        <w:t>9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  <w:tab/>
        <w:t>10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  <w:tab/>
        <w:t>10</w:t>
      </w:r>
    </w:p>
    <w:p>
      <w:r>
        <w:br w:type="page"/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1"/>
        <w:gridCol w:w="2271"/>
        <w:gridCol w:w="2271"/>
        <w:gridCol w:w="2271"/>
      </w:tblGrid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B46010304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AI应用工程师、智能系统设计员、工业视觉系统开发员、工业互联网数据分析师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16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12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第4-11周（与《Python编程基础》并行开设，自第4周起）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type="dxa" w:w="7250"/>
            <w:gridSpan w:val="3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 xml:space="preserve">（）ISBN  |  |  | 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无Python先修要求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本课程自第4周与《Python编程基础》并行开设：开课不依赖任何Python基础，课内以'Python速成箱'随任务内嵌最小语法（当堂10分钟速成+填空式脚手架），先会用、再懂原理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计算机系统结构、文件管理、网络基础概念</w:t>
            </w:r>
          </w:p>
        </w:tc>
      </w:tr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《Python程序设计（项目实战）》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知识点：机器学习工程化、数据处理、系统集成 / 技能点：模型部署与优化 / 库：scikit-learn、PyTorch、ONNX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AI模型部署、边缘计算应用、数据管道集成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本课程是工业互联网应用专业的核心能力进阶课程，理论与实践紧密结合的应用型课程，自第4周起与《Python编程基础》并行开设的零基础AI入门课。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不设Python先修门槛：以'Python速成箱'随任务内嵌最小语法，走'无代码体验→填空式轻代码→工业级应用'渐进路线，零基础学生每课都有可运行成果；通过8个真实工业场景培养AI解决问题能力，为《Python程序设计（项目实战）》和毕业设计做准备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1.零基础适配：'Python速成箱'随任务内嵌最小语法（当堂10分钟速成+填空式脚手架），与《Python编程基础》并行开设而不依赖其进度，快速完成零基础→AI应用的跃迁。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2.项目驱动：围绕真实工业问题设计学习内容，每次课都有可见成果（小步成功）。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3.渐进难度：从“调用API体验”→“轻代码修改”→“OOP架构设计”逐级进阶。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4.融合OOP思想：以'模型即对象'等课内环节内嵌OOP速成，逐步构建可扩展的AI系统。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5.工程实践：包含模型评估、部署、系统集成等完整工程环节。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6.大模型融合：融入LLM、Prompt工程、RAG、智能体等前沿应用。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type="dxa" w:w="87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对接AI应用工程师、工业视觉系统开发、工业互联网数据分析岗——以设备智能运维中心真实任务（泵站诊断、焊缝质检、风机寿命预测）为课程情境源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M1.1-M4.2共8个工单即课程主线，统一挂接'重庆两江智造集团'连续剧情，任务描述即岗位职责说明书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A层拓展任务对标全国职业院校技能大赛'人工智能应用'赛项与蓝桥杯AI赛道题型；工单评分表含竞赛加分项（功能扩展/性能优化）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考核大纲与1+X证书知识点逐条映射（见下方证书对接细则）；M3.2达标线即计算机视觉工程师企业认证实操要求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M4.2智能决策助手可延伸为'互联网+'创新创业训练项目；优秀作品入个人项目档案袋，对接毕设与实习推荐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黑体"/>
          <w:b/>
          <w:sz w:val="24"/>
        </w:rPr>
        <w:t>证书对接细则：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AI应用实践职业技能等级证书（中级）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工业互联网平台运维职业技能等级证书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计算机视觉应用工程师（企业认证）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总目标：科技向善、制造强国——用AI守护生产安全，尊重数据伦理，反对“黑盒滥用”与结果造假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设计融入：8个工单情境均源自真实生产关切（“误报能忍、漏报要命”→生命至上）；知识库全部脱敏→数据安全与隐私红线教育贯穿M4模块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环节融入：六步法“决策”环节强调工程责任与方案可追溯（决策追责）；“检查”环节以三层质检培育严谨求实；“评价”环节用模型可解释性倡导科学精神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流程融入：工单评分素养占15%（工程素养量化落地）；A层“费曼带徒”传承传帮带文化；答辩评委设企业角色，职业规范提前养成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案例映射：M1.2漏报追责→责任担当；M2.2风机寿命预测→设备安全与经济效益平衡；M4.2智能助手→AI伦理与人工复核不可替代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1.机器学习基础：理解监督学习、分类与回归；掌握逻辑回归、决策树、随机森林在故障诊断中的应用；理解准确率、精确率、召回率、F1值。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2.深度学习：理解神经网络结构与前向传播；掌握CNN在缺陷检测、LSTM在时间序列预测中的应用；了解迁移学习。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3.计算机视觉：掌握图像处理基础（色彩空间、直方图、边缘检测）；掌握YOLO在产线缺陷检测中的应用；理解工业视觉系统架构。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4.NLP与大模型：掌握分词、TF-IDF与文本分类流程；理解LLM、Prompt工程、RAG与智能体的基本概念。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5.AI系统工程：理解“训练→评估→打包→部署”流程与轻量化模型（TensorFlow Lite/ONNX）概念。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1.数据处理与特征工程：能使用NumPy/scikit-learn进行工业数据清洗、特征构建与归一化。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2.模型开发：能使用scikit-learn快速开发分类模型并评估优化；能使用PyTorch完成CNN/LSTM小型模型训练（CPU环境）。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3.视觉系统：能使用OpenCV完成缺陷检测与尺寸测量；能基于预训练YOLOv8n完成CPU推理与阈值优化。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4.NLP与大模型应用：能完成中文分词与文本分类；能调用本地模拟LLM服务完成Prompt优化与RAG问答系统（真实API为合规选做）。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5.系统集成：能用面向对象方法设计AI系统（Model/Agent/Tool类），完成模型封装与推理服务化。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1.科学严谨：重视模型可解释性，理解算法适用范围与限制，尊重数据隐私与伦理。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2.工程化思维：从“模型精度”升级到“系统可用性”，关注部署、维护与版本管理。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3.创新与持续学习：追踪大模型、智能体等前沿技术并在工业场景中创新应用。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1.学生研究方向：工业数据特征工程创新方案、轻量化模型在边缘设备的部署优化、大模型+知识库在设备运维中的应用探索。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2.创新成果形式：创新代码实现（新特征/新架构）、创意项目设计（工业AI应用）、技术总结报告。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1.绿色计算：理解模型轻量化对算力与能耗的意义，编写高效推理代码。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2.数据安全：企业数据不出域（本地推理、脱敏调用），遵守数据合规底线。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3.长期学习：建立追踪AI技术生态的习惯，沉淀个人技术资产（工单代码库+避坑清单）。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2课时（80分钟）。德国双元制本土化六步法课堂化实施——“资讯·计划”以线上导学单课前完成；课堂80分钟时间盒：决策（10分钟，备选方案对比+决策矩阵）→实施（55分钟，两轮）→检查（自检—互检—师查三层质检）→评价（10分钟，量表反馈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“体验→应用→优化”三段式教学法（费曼学习法ABCD层师徒制）；技术路线CPU优先、训练与推理分离；工单项目驱动，8个工单覆盖机器学习、深度学习、计算机视觉、NLP与大模型四大模块。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零基础保障机制：每次课提供'Python速成箱'（当堂10分钟最小语法速成+填空式五步模板脚手架+预置数据加载器），学生不写数据读取代码即可完成建模全流程；D层跟做即达标。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26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type="dxa" w:w="19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type="dxa" w:w="61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模块一 机器学习与故障诊断</w:t>
              <w:br/>
              <w:t>任务4.1 分类算法基础</w:t>
              <w:br/>
              <w:t>任务5.1 特征工程优化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第4-5周</w:t>
              <w:br/>
              <w:t>4课时(1理3实)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监督学习与分类概念、三分类器对比、四项评估指标；特征构建、归一化、交叉验证与调优。工单：M1.1泵类设备故障诊断系统（准确率≥0.75）、M1.2特征工程优化（提升≥5%）。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模块二 深度学习与工业预测</w:t>
              <w:br/>
              <w:t>任务6.1 CNN缺陷检测</w:t>
              <w:br/>
              <w:t>任务7.1 LSTM寿命预测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第6-7周</w:t>
              <w:br/>
              <w:t>4课时(2理2实)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神经网络结构、卷积与特征图（形状追踪法）；时间序列与滑动窗口、RUL预测。工单：M2.1焊接缺陷检测（CPU tiny-CNN，准确率≥0.80）、M2.2轴承寿命预测（MSE&lt;0.15）。第7周含中期诊断。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模块三 计算机视觉与缺陷检测</w:t>
              <w:br/>
              <w:t>任务8.1 缺陷尺寸测量</w:t>
              <w:br/>
              <w:t>任务9.1 YOLO实时检测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第8-9周</w:t>
              <w:br/>
              <w:t>4课时(2理2实)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图像处理链条（滤波/分割/轮廓）、像素当量换算；YOLO输出解读、阈值与FPS权衡（预训练模型CPU推理，微调教师演示）。工单：M3.1尺寸测量（误差&lt;10%）、M3.2实时检测（mAP≥0.70）。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模块四 NLP与大模型应用</w:t>
              <w:br/>
              <w:t>任务10.1 文本分类</w:t>
              <w:br/>
              <w:t>任务11.1 大模型应用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第10-11周</w:t>
              <w:br/>
              <w:t>4课时(2理2实)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jieba分词、TF-IDF与五分类；LLM/Prompt/RAG/Agent（本地模拟LLM服务，离线可用）。工单：M4.1故障报告分类（≥0.75）、M4.2智能决策助手（答对≥5问）。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1.软件开发实训室：30台以上计算机（i5及以上、8GB内存、256GB SSD），无需GPU。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3.12+、scikit-learn、PyTorch（CPU版）、OpenCV、jieba、ultralytics/onnxruntime（离线安装包）；本地模拟LLM服务（OpenAI兼容接口）。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3.数据与工具：课程数据生成器一键产出故障数据、图像数据集、语料与知识库；YOLOv8n离线权重包。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1.课程负责人：讲师及以上，3年以上AI应用开发经验。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2.主讲教师：讲师，精通机器学习、深度学习、NLP，能实时代码演示与排障。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3.实验指导教师：能进行代码调试和系统集成指导；鼓励聘请企业AI应用工程师参与综合评审。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8个工单任务书与代码框架、教师参考实现（全部实机验证）、Jupyter版实训手册、配套授课PPT（8个，每2课时1个）、本地数据生成器与模拟LLM服务、必答题库（四类40题）、微课脚本与录课计划（视频按周录制滚动充实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2.参考资源（真实可用）：PyTorch/OpenCV/scikit-learn/Ultralytics官方文档（在线）；《深度学习》（Goodfellow）等教材（图书馆配书）；Fast.ai等公开课程（在线选修）。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3.企业资源（依托校企合作落实）：企业导师评审（开课前完成聘任）、脱敏工业数据集（完成数据授权后启用，课内以本地生成数据替代）、模型部署技术指导（远程讲座形式）。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总成绩=过程性考核（80%）+终结性考核（20%）。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过程性考核：课堂参与度10%（含小步成功观测）、代码质量10%、创新与深化10%、工单任务完成度50%（M1.1~M4.2八个工单各6.25%，D/C/B/A四级量表评分，24小时内反馈）。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终结性考核：综合项目上机操作与答辩（系统完整性、性能指标、工程实现度、创新价值）。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等级标准：A（优）90-100功能100%+最优性能+完善工程考虑；B（优良）80-89；C（良）70-79；D（合格）60-69；E（不合格）&lt;60。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1.达到学习目标所列知识、能力、素质要求；缺课不超过10%。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2.八个工单任务完成度均达D级及以上；综合成绩60分及以上。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3.预期学习结果：及格率≥92%、优秀率≥35%、掉队率≤5%（配套补强机制）。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 w:rsidR="00FC693F" w:rsidRPr="0006063C" w:rsidSect="00034616">
      <w:footerReference w:type="default" r:id="rId9"/>
      <w:pgSz w:w="11906" w:h="16838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\* MERGEFORMAT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工业互联网专业《AI应用基础》课程标准</dc:title>
  <dc:subject/>
  <dc:creator>工业互联网应用专业教学资源库</dc:creator>
  <cp:keywords>两江智造;项目载体;岗课赛证创;课程思政;双创中心302;第4-11周;零基础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