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工单P3《产线KPI仪表盘与自动日报》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▍任务情境：方总监向集团汇报需要'看得见的数据'。下周 executive meeting 要演示——工单P3：产线KPI仪表盘+自动日报，给管理层一双数据……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Streamlit脚本式交互；sidebar筛选——应用：见工单starter与教师参考实现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@st.cache_data缓存重计算——应用：见工单starter与教师参考实现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st.metric指标卡(KPI)——应用：见工单starter与教师参考实现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Plotly交互图表嵌入——应用：见工单starter与教师参考实现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Jinja2模板{{变量}}渲染——应用：见工单starter与教师参考实现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四段式日报结构——应用：见工单starter与教师参考实现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搭建5+KPI仪表盘——应用：见工单starter与教师参考实现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时间/设备联动筛选——应用：见工单starter与教师参考实现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HTML+PDF双格式日报——应用：见工单starter与教师参考实现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生成耗时基准(&lt;2min)——应用：见工单starter与教师参考实现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【D层·学徒(跟做保底)】目标：starter跑通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 run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改一个KPI数值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页面能开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【C层·操作员(基础完成)】目标：二选一交付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完成5KPI版仪表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或HTML日报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仪表盘或日报达基线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【B层·组长(标准达成)】目标：仪表盘+日报双交付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Streamlit五KPI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筛选联动+缓存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Jinja2+PDF日报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5KPI+四段PDF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【A层·师傅(进阶拓展)】目标：钻取+定时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点击钻取明细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schedule定时生成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移动端适配检查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7指标+加载&lt;2s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▍KPI指标卡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c1, c2, c3, c4 = st.columns(4)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c1.metric("总产量", f"{int(df.output.sum()):,}")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c2.metric("平均良率", f"{df['yield'].mean():.1%}")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c3.metric("设备在线", f"{df.device_id.nunique()}/4")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▍模板渲染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jinja2 import Template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html = Template(open("report.tpl").read()).render(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total=total, yield_=y, anomalies=alerts)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交互后变慢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没缓存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@st.cache_data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Jinja2空白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变量名不匹配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对照模板逐个核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f-string遇yield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保留字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df['yield']取列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