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247E2">
      <w:pPr>
        <w:spacing w:before="1440" w:after="0" w:line="594" w:lineRule="exact"/>
        <w:jc w:val="center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60"/>
          <w:szCs w:val="21"/>
        </w:rPr>
        <w:t>《</w:t>
      </w:r>
      <w:r>
        <w:rPr>
          <w:rFonts w:hint="eastAsia" w:ascii="Times New Roman" w:hAnsi="Times New Roman" w:eastAsia="宋体"/>
          <w:b w:val="0"/>
          <w:sz w:val="60"/>
          <w:szCs w:val="21"/>
          <w:lang w:eastAsia="zh-CN"/>
        </w:rPr>
        <w:t>AI技术应用基础</w:t>
      </w:r>
      <w:r>
        <w:rPr>
          <w:rFonts w:ascii="Times New Roman" w:hAnsi="Times New Roman" w:eastAsia="宋体"/>
          <w:b w:val="0"/>
          <w:sz w:val="60"/>
          <w:szCs w:val="21"/>
        </w:rPr>
        <w:t>》</w:t>
      </w:r>
    </w:p>
    <w:p w14:paraId="3CBF9B7E">
      <w:pPr>
        <w:spacing w:before="0" w:after="0" w:line="594" w:lineRule="exact"/>
        <w:jc w:val="center"/>
        <w:rPr>
          <w:rFonts w:ascii="Times New Roman" w:hAnsi="Times New Roman" w:eastAsia="宋体"/>
          <w:b w:val="0"/>
          <w:sz w:val="60"/>
          <w:szCs w:val="21"/>
        </w:rPr>
      </w:pPr>
    </w:p>
    <w:p w14:paraId="05A483D1">
      <w:pPr>
        <w:spacing w:before="0" w:after="0" w:line="594" w:lineRule="exact"/>
        <w:jc w:val="center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60"/>
          <w:szCs w:val="21"/>
        </w:rPr>
        <w:t>课程标准</w:t>
      </w:r>
    </w:p>
    <w:p w14:paraId="1C90778D">
      <w:pPr>
        <w:spacing w:before="0" w:after="0" w:line="594" w:lineRule="exact"/>
      </w:pPr>
    </w:p>
    <w:p w14:paraId="09306B1B">
      <w:pPr>
        <w:widowControl w:val="0"/>
        <w:spacing w:before="312" w:beforeLines="100" w:line="594" w:lineRule="exact"/>
        <w:ind w:left="1320" w:leftChars="600" w:firstLine="360" w:firstLineChars="100"/>
        <w:rPr>
          <w:rFonts w:ascii="黑体" w:hAnsi="黑体" w:eastAsia="黑体" w:cs="黑体"/>
          <w:sz w:val="36"/>
          <w:szCs w:val="36"/>
          <w:lang w:val="en-US"/>
        </w:rPr>
      </w:pPr>
      <w:r>
        <w:rPr>
          <w:rFonts w:hint="eastAsia" w:ascii="黑体" w:hAnsi="黑体" w:eastAsia="黑体" w:cs="黑体"/>
          <w:sz w:val="36"/>
          <w:szCs w:val="36"/>
          <w:lang w:val="en-US"/>
        </w:rPr>
        <w:t>部    门：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智能控制学院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 </w:t>
      </w:r>
    </w:p>
    <w:p w14:paraId="2189B062">
      <w:pPr>
        <w:widowControl w:val="0"/>
        <w:spacing w:before="312" w:beforeLines="100" w:line="594" w:lineRule="exact"/>
        <w:ind w:left="1320" w:leftChars="600" w:firstLine="360" w:firstLineChars="100"/>
        <w:rPr>
          <w:rFonts w:ascii="黑体" w:hAnsi="黑体" w:eastAsia="黑体" w:cs="黑体"/>
          <w:sz w:val="36"/>
          <w:szCs w:val="36"/>
          <w:lang w:val="en-US"/>
        </w:rPr>
      </w:pPr>
      <w:r>
        <w:rPr>
          <w:rFonts w:hint="eastAsia" w:ascii="黑体" w:hAnsi="黑体" w:eastAsia="黑体" w:cs="黑体"/>
          <w:sz w:val="36"/>
          <w:szCs w:val="36"/>
          <w:lang w:val="en-US"/>
        </w:rPr>
        <w:t>制    订：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宫宇伟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         </w:t>
      </w:r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         </w:t>
      </w:r>
    </w:p>
    <w:p w14:paraId="3A4058F6">
      <w:pPr>
        <w:widowControl w:val="0"/>
        <w:spacing w:before="312" w:beforeLines="100" w:line="594" w:lineRule="exact"/>
        <w:ind w:left="1320" w:leftChars="600" w:firstLine="360" w:firstLineChars="100"/>
        <w:rPr>
          <w:rFonts w:ascii="黑体" w:hAnsi="黑体" w:eastAsia="黑体" w:cs="黑体"/>
          <w:sz w:val="36"/>
          <w:szCs w:val="36"/>
          <w:lang w:val="en-US"/>
        </w:rPr>
      </w:pPr>
      <w:r>
        <w:rPr>
          <w:rFonts w:hint="eastAsia" w:ascii="黑体" w:hAnsi="黑体" w:eastAsia="黑体" w:cs="黑体"/>
          <w:sz w:val="36"/>
          <w:szCs w:val="36"/>
          <w:lang w:val="en-US"/>
        </w:rPr>
        <w:t>课程负责人：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 xml:space="preserve">宫宇伟   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   </w:t>
      </w:r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       </w:t>
      </w:r>
    </w:p>
    <w:p w14:paraId="51A19DC9">
      <w:pPr>
        <w:widowControl w:val="0"/>
        <w:spacing w:before="312" w:beforeLines="100" w:line="594" w:lineRule="exact"/>
        <w:ind w:left="1320" w:leftChars="600" w:firstLine="360" w:firstLineChars="100"/>
        <w:rPr>
          <w:rFonts w:ascii="黑体" w:hAnsi="黑体" w:eastAsia="黑体" w:cs="黑体"/>
          <w:sz w:val="36"/>
          <w:szCs w:val="36"/>
          <w:lang w:val="en-US"/>
        </w:rPr>
      </w:pPr>
      <w:r>
        <w:rPr>
          <w:rFonts w:hint="eastAsia" w:ascii="黑体" w:hAnsi="黑体" w:eastAsia="黑体" w:cs="黑体"/>
          <w:sz w:val="36"/>
          <w:szCs w:val="36"/>
          <w:lang w:val="en-US"/>
        </w:rPr>
        <w:t>二级学院院长：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官勇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 </w:t>
      </w:r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     </w:t>
      </w:r>
      <w:bookmarkStart w:id="0" w:name="_GoBack"/>
      <w:bookmarkEnd w:id="0"/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    </w:t>
      </w:r>
    </w:p>
    <w:p w14:paraId="402F0408">
      <w:pPr>
        <w:widowControl w:val="0"/>
        <w:spacing w:before="312" w:beforeLines="100" w:line="594" w:lineRule="exact"/>
        <w:ind w:left="1320" w:leftChars="600" w:firstLine="360" w:firstLineChars="100"/>
        <w:rPr>
          <w:rFonts w:ascii="黑体" w:hAnsi="黑体" w:eastAsia="黑体" w:cs="黑体"/>
          <w:sz w:val="36"/>
          <w:szCs w:val="36"/>
          <w:lang w:val="en-US"/>
        </w:rPr>
      </w:pPr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制订时间：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>202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6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lang w:val="en-US"/>
        </w:rPr>
        <w:t xml:space="preserve"> 年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8</w:t>
      </w:r>
      <w:r>
        <w:rPr>
          <w:rFonts w:hint="eastAsia" w:ascii="黑体" w:hAnsi="黑体" w:eastAsia="黑体" w:cs="黑体"/>
          <w:sz w:val="36"/>
          <w:szCs w:val="36"/>
          <w:u w:val="single"/>
          <w:lang w:val="en-US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lang w:val="en-US"/>
        </w:rPr>
        <w:t>月</w:t>
      </w:r>
    </w:p>
    <w:p w14:paraId="4270FDFE">
      <w:pPr>
        <w:spacing w:before="0" w:after="0" w:line="594" w:lineRule="exact"/>
      </w:pPr>
    </w:p>
    <w:p w14:paraId="406DDF57">
      <w:pPr>
        <w:spacing w:before="1920" w:after="0" w:line="594" w:lineRule="exact"/>
        <w:jc w:val="center"/>
      </w:pPr>
      <w:r>
        <w:rPr>
          <w:rFonts w:ascii="Times New Roman" w:hAnsi="Times New Roman" w:eastAsia="黑体"/>
          <w:b w:val="0"/>
          <w:sz w:val="32"/>
        </w:rPr>
        <w:t>重庆现代制造职业学院 编印</w:t>
      </w:r>
    </w:p>
    <w:p w14:paraId="3D5842E3">
      <w:pPr>
        <w:sectPr>
          <w:pgSz w:w="11906" w:h="16838"/>
          <w:pgMar w:top="1411" w:right="1411" w:bottom="1411" w:left="1411" w:header="720" w:footer="720" w:gutter="0"/>
          <w:cols w:space="720" w:num="1"/>
          <w:docGrid w:linePitch="360" w:charSpace="0"/>
        </w:sectPr>
      </w:pPr>
    </w:p>
    <w:p w14:paraId="298BE8A1">
      <w:pPr>
        <w:spacing w:before="0" w:after="0" w:line="594" w:lineRule="exact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 w14:paraId="6EFE3798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一、课程概述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1</w:t>
      </w:r>
    </w:p>
    <w:p w14:paraId="3F1DB05A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（一）课程基本信息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1</w:t>
      </w:r>
    </w:p>
    <w:p w14:paraId="118266FB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（二）本课程与其他课程的关系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1</w:t>
      </w:r>
    </w:p>
    <w:p w14:paraId="41FCAF13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（三）课程性质与定位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2</w:t>
      </w:r>
    </w:p>
    <w:p w14:paraId="5C88E088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（四）课程基本教学理念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2</w:t>
      </w:r>
    </w:p>
    <w:p w14:paraId="185C00A1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（五）对接“1+X”证书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3</w:t>
      </w:r>
    </w:p>
    <w:p w14:paraId="070BAF01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二、教学目标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3</w:t>
      </w:r>
    </w:p>
    <w:p w14:paraId="40DD7802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（一）知识目标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3</w:t>
      </w:r>
    </w:p>
    <w:p w14:paraId="30250331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（二）能力目标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3</w:t>
      </w:r>
    </w:p>
    <w:p w14:paraId="2DBF0040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（三）素质目标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4</w:t>
      </w:r>
    </w:p>
    <w:p w14:paraId="758E69A8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（四）研究与创新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4</w:t>
      </w:r>
    </w:p>
    <w:p w14:paraId="6BAA5464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（五）可持续发展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4</w:t>
      </w:r>
    </w:p>
    <w:p w14:paraId="12693751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三、教学内容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5</w:t>
      </w:r>
    </w:p>
    <w:p w14:paraId="2A3AFA61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（一）教学方式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5</w:t>
      </w:r>
    </w:p>
    <w:p w14:paraId="741F3177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（二）教学任务与工作内容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5</w:t>
      </w:r>
    </w:p>
    <w:p w14:paraId="38E944B4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四、课程实施保障条件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6</w:t>
      </w:r>
    </w:p>
    <w:p w14:paraId="38902E25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（一）实训（实习）条件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7C0B1775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（二）教学团队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7C3F2B0D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（三）学习资源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7</w:t>
      </w:r>
    </w:p>
    <w:p w14:paraId="30FDAA5A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五、学习评价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7</w:t>
      </w:r>
    </w:p>
    <w:p w14:paraId="4BEA1718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（一）课程评价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7</w:t>
      </w:r>
    </w:p>
    <w:p w14:paraId="6FB73EBE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（二）通过标准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8</w:t>
      </w:r>
    </w:p>
    <w:p w14:paraId="7045FF27">
      <w:r>
        <w:br w:type="page"/>
      </w:r>
    </w:p>
    <w:p w14:paraId="30AA1085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一、课程概述</w:t>
      </w:r>
    </w:p>
    <w:p w14:paraId="3069DF31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（一）课程基本信息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2271"/>
        <w:gridCol w:w="2271"/>
        <w:gridCol w:w="2271"/>
      </w:tblGrid>
      <w:tr w14:paraId="42899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0EE0099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课程代码</w:t>
            </w:r>
          </w:p>
        </w:tc>
        <w:tc>
          <w:tcPr>
            <w:tcW w:w="2400" w:type="dxa"/>
            <w:vAlign w:val="center"/>
          </w:tcPr>
          <w:p w14:paraId="1249EF56">
            <w:pPr>
              <w:spacing w:after="0" w:line="360" w:lineRule="exact"/>
            </w:pPr>
            <w:r>
              <w:rPr>
                <w:rFonts w:hint="eastAsia" w:ascii="Times New Roman" w:hAnsi="Times New Roman" w:eastAsia="方正仿宋_GBK"/>
                <w:b w:val="0"/>
                <w:sz w:val="24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方正仿宋_GBK"/>
                <w:b w:val="0"/>
                <w:sz w:val="24"/>
              </w:rPr>
              <w:t>032607205</w:t>
            </w:r>
          </w:p>
        </w:tc>
        <w:tc>
          <w:tcPr>
            <w:tcW w:w="2450" w:type="dxa"/>
            <w:vAlign w:val="center"/>
          </w:tcPr>
          <w:p w14:paraId="28AC610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开课学院</w:t>
            </w:r>
          </w:p>
        </w:tc>
        <w:tc>
          <w:tcPr>
            <w:tcW w:w="2400" w:type="dxa"/>
            <w:vAlign w:val="center"/>
          </w:tcPr>
          <w:p w14:paraId="3C54137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智能控制学院</w:t>
            </w:r>
          </w:p>
        </w:tc>
      </w:tr>
      <w:tr w14:paraId="64D4A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EDEDED"/>
            <w:vAlign w:val="center"/>
          </w:tcPr>
          <w:p w14:paraId="1EC1C40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课程名称</w:t>
            </w:r>
          </w:p>
        </w:tc>
        <w:tc>
          <w:tcPr>
            <w:tcW w:w="7250" w:type="dxa"/>
            <w:gridSpan w:val="3"/>
            <w:shd w:val="clear" w:color="auto" w:fill="EDEDED"/>
            <w:vAlign w:val="center"/>
          </w:tcPr>
          <w:p w14:paraId="43B7D22F">
            <w:pPr>
              <w:spacing w:after="0" w:line="360" w:lineRule="exac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 w:eastAsia="方正仿宋_GBK"/>
                <w:b w:val="0"/>
                <w:sz w:val="24"/>
                <w:lang w:eastAsia="zh-CN"/>
              </w:rPr>
              <w:t>AI技术应用基础</w:t>
            </w:r>
          </w:p>
          <w:p w14:paraId="59648DDE">
            <w:pPr>
              <w:spacing w:after="0" w:line="360" w:lineRule="exact"/>
            </w:pPr>
          </w:p>
          <w:p w14:paraId="2CBA0260">
            <w:pPr>
              <w:spacing w:after="0" w:line="360" w:lineRule="exact"/>
            </w:pPr>
          </w:p>
        </w:tc>
      </w:tr>
      <w:tr w14:paraId="14116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EDEDED"/>
            <w:vAlign w:val="center"/>
          </w:tcPr>
          <w:p w14:paraId="744761E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面向的职业及岗位</w:t>
            </w:r>
          </w:p>
        </w:tc>
        <w:tc>
          <w:tcPr>
            <w:tcW w:w="7250" w:type="dxa"/>
            <w:gridSpan w:val="3"/>
            <w:shd w:val="clear" w:color="auto" w:fill="EDEDED"/>
            <w:vAlign w:val="center"/>
          </w:tcPr>
          <w:p w14:paraId="295E70B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AI应用工程师、智能系统设计员、工业视觉系统开发员、工业互联网数据分析师</w:t>
            </w:r>
          </w:p>
          <w:p w14:paraId="4506C3ED">
            <w:pPr>
              <w:spacing w:after="0" w:line="360" w:lineRule="exact"/>
            </w:pPr>
          </w:p>
          <w:p w14:paraId="27904520">
            <w:pPr>
              <w:spacing w:after="0" w:line="360" w:lineRule="exact"/>
            </w:pPr>
          </w:p>
        </w:tc>
      </w:tr>
      <w:tr w14:paraId="44F1C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24676B1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学分</w:t>
            </w:r>
          </w:p>
        </w:tc>
        <w:tc>
          <w:tcPr>
            <w:tcW w:w="2400" w:type="dxa"/>
            <w:vAlign w:val="center"/>
          </w:tcPr>
          <w:p w14:paraId="28B5457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w="2450" w:type="dxa"/>
            <w:vAlign w:val="center"/>
          </w:tcPr>
          <w:p w14:paraId="457234D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总学时</w:t>
            </w:r>
          </w:p>
        </w:tc>
        <w:tc>
          <w:tcPr>
            <w:tcW w:w="2400" w:type="dxa"/>
            <w:vAlign w:val="center"/>
          </w:tcPr>
          <w:p w14:paraId="4743458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16</w:t>
            </w:r>
          </w:p>
        </w:tc>
      </w:tr>
      <w:tr w14:paraId="07DEE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5F0B89C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理论学时</w:t>
            </w:r>
          </w:p>
        </w:tc>
        <w:tc>
          <w:tcPr>
            <w:tcW w:w="2400" w:type="dxa"/>
            <w:vAlign w:val="center"/>
          </w:tcPr>
          <w:p w14:paraId="2BF68D3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4</w:t>
            </w:r>
          </w:p>
        </w:tc>
        <w:tc>
          <w:tcPr>
            <w:tcW w:w="2450" w:type="dxa"/>
            <w:vAlign w:val="center"/>
          </w:tcPr>
          <w:p w14:paraId="3CF4FC2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实习（训）学时</w:t>
            </w:r>
          </w:p>
        </w:tc>
        <w:tc>
          <w:tcPr>
            <w:tcW w:w="2400" w:type="dxa"/>
            <w:vAlign w:val="center"/>
          </w:tcPr>
          <w:p w14:paraId="5618C9E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12</w:t>
            </w:r>
          </w:p>
        </w:tc>
      </w:tr>
      <w:tr w14:paraId="26985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59DDE1C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课时标准</w:t>
            </w:r>
          </w:p>
        </w:tc>
        <w:tc>
          <w:tcPr>
            <w:tcW w:w="2400" w:type="dxa"/>
            <w:vAlign w:val="center"/>
          </w:tcPr>
          <w:p w14:paraId="125C22C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每课时40分钟</w:t>
            </w:r>
          </w:p>
        </w:tc>
        <w:tc>
          <w:tcPr>
            <w:tcW w:w="2450" w:type="dxa"/>
            <w:vAlign w:val="center"/>
          </w:tcPr>
          <w:p w14:paraId="13A5982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开课时间</w:t>
            </w:r>
          </w:p>
        </w:tc>
        <w:tc>
          <w:tcPr>
            <w:tcW w:w="2400" w:type="dxa"/>
            <w:vAlign w:val="center"/>
          </w:tcPr>
          <w:p w14:paraId="1976533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第6-13周（与《Python编程基础》后段协同）</w:t>
            </w:r>
          </w:p>
        </w:tc>
      </w:tr>
    </w:tbl>
    <w:p w14:paraId="753F1B47">
      <w:pPr>
        <w:spacing w:before="0" w:after="0" w:line="594" w:lineRule="exact"/>
      </w:pPr>
    </w:p>
    <w:p w14:paraId="127DF6AE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（二）本课程与其他课程的关系</w:t>
      </w:r>
    </w:p>
    <w:p w14:paraId="12514A0C">
      <w:pPr>
        <w:spacing w:before="0" w:after="0" w:line="594" w:lineRule="exact"/>
        <w:jc w:val="center"/>
      </w:pPr>
      <w:r>
        <w:rPr>
          <w:rFonts w:ascii="Times New Roman" w:hAnsi="Times New Roman" w:eastAsia="方正仿宋_GBK"/>
          <w:b w:val="0"/>
          <w:sz w:val="28"/>
        </w:rPr>
        <w:t>本课程与其它课程的关系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8"/>
        <w:gridCol w:w="3028"/>
        <w:gridCol w:w="3028"/>
      </w:tblGrid>
      <w:tr w14:paraId="630D4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EDEDED"/>
            <w:vAlign w:val="center"/>
          </w:tcPr>
          <w:p w14:paraId="7A847D5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w="3100" w:type="dxa"/>
            <w:shd w:val="clear" w:color="auto" w:fill="EDEDED"/>
            <w:vAlign w:val="center"/>
          </w:tcPr>
          <w:p w14:paraId="6C6117A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前续课程</w:t>
            </w:r>
          </w:p>
        </w:tc>
        <w:tc>
          <w:tcPr>
            <w:tcW w:w="6499" w:type="dxa"/>
            <w:shd w:val="clear" w:color="auto" w:fill="EDEDED"/>
            <w:vAlign w:val="center"/>
          </w:tcPr>
          <w:p w14:paraId="79E4F25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 w14:paraId="73D14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3E7CACA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w="3100" w:type="dxa"/>
            <w:vAlign w:val="center"/>
          </w:tcPr>
          <w:p w14:paraId="63574E8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《Python编程基础》前5周</w:t>
            </w:r>
          </w:p>
        </w:tc>
        <w:tc>
          <w:tcPr>
            <w:tcW w:w="6499" w:type="dxa"/>
            <w:vAlign w:val="center"/>
          </w:tcPr>
          <w:p w14:paraId="30B1D0E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知识点：Python语法、函数、类与继承、异常处理、文件操作 / 技能点：OOP建模、代码调试 / 工具：VS Code、Python 3.9+</w:t>
            </w:r>
          </w:p>
        </w:tc>
      </w:tr>
      <w:tr w14:paraId="08122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269F399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w="3100" w:type="dxa"/>
            <w:vAlign w:val="center"/>
          </w:tcPr>
          <w:p w14:paraId="6E87CBD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计算机文化基础</w:t>
            </w:r>
          </w:p>
        </w:tc>
        <w:tc>
          <w:tcPr>
            <w:tcW w:w="6499" w:type="dxa"/>
            <w:vAlign w:val="center"/>
          </w:tcPr>
          <w:p w14:paraId="5A84ED0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计算机系统结构、文件管理、网络基础概念</w:t>
            </w:r>
          </w:p>
        </w:tc>
      </w:tr>
      <w:tr w14:paraId="79401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EDEDED"/>
            <w:vAlign w:val="center"/>
          </w:tcPr>
          <w:p w14:paraId="234DB4E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w="3100" w:type="dxa"/>
            <w:shd w:val="clear" w:color="auto" w:fill="EDEDED"/>
            <w:vAlign w:val="center"/>
          </w:tcPr>
          <w:p w14:paraId="3482891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后续课程</w:t>
            </w:r>
          </w:p>
        </w:tc>
        <w:tc>
          <w:tcPr>
            <w:tcW w:w="6499" w:type="dxa"/>
            <w:shd w:val="clear" w:color="auto" w:fill="EDEDED"/>
            <w:vAlign w:val="center"/>
          </w:tcPr>
          <w:p w14:paraId="20F1259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 w14:paraId="00F30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423F08F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w="3100" w:type="dxa"/>
            <w:vAlign w:val="center"/>
          </w:tcPr>
          <w:p w14:paraId="3FA197F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《Python程序设计（项目实战）》</w:t>
            </w:r>
          </w:p>
        </w:tc>
        <w:tc>
          <w:tcPr>
            <w:tcW w:w="6499" w:type="dxa"/>
            <w:vAlign w:val="center"/>
          </w:tcPr>
          <w:p w14:paraId="2221320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知识点：机器学习工程化、数据处理、系统集成 / 技能点：模型部署与优化 / 库：scikit-learn、PyTorch、ONNX</w:t>
            </w:r>
          </w:p>
        </w:tc>
      </w:tr>
      <w:tr w14:paraId="43D8E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65DD4BA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w="3100" w:type="dxa"/>
            <w:vAlign w:val="center"/>
          </w:tcPr>
          <w:p w14:paraId="7404563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工业互联网应用集成</w:t>
            </w:r>
          </w:p>
        </w:tc>
        <w:tc>
          <w:tcPr>
            <w:tcW w:w="6499" w:type="dxa"/>
            <w:vAlign w:val="center"/>
          </w:tcPr>
          <w:p w14:paraId="53C376D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AI模型部署、边缘计算应用、数据管道集成</w:t>
            </w:r>
          </w:p>
        </w:tc>
      </w:tr>
    </w:tbl>
    <w:p w14:paraId="692DC566">
      <w:pPr>
        <w:spacing w:before="0" w:after="0" w:line="594" w:lineRule="exact"/>
      </w:pPr>
    </w:p>
    <w:p w14:paraId="62B8F113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（三）课程性质与定位</w:t>
      </w:r>
    </w:p>
    <w:p w14:paraId="72034F5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本课程是工业互联网应用专业的核心能力进阶课程，理论与实践紧密结合的应用型课程，与《Python编程基础》高度协同的配套强化课程。</w:t>
      </w:r>
    </w:p>
    <w:p w14:paraId="3D8A6FD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课程基于学生已有的编程基础，快速升级到AI应用层面，强调“无代码体验→轻代码实现→工业级应用”的渐进式学习，通过8个真实工业场景培养AI解决问题能力，为《Python程序设计（项目实战）》和毕业设计做准备。</w:t>
      </w:r>
    </w:p>
    <w:p w14:paraId="279E9CFE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（四）课程基本教学理念</w:t>
      </w:r>
    </w:p>
    <w:p w14:paraId="74606A1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1.快速升级：充分利用学生已有编程基础，快速完成编程语言→算法应用→工业系统的能力跃迁。</w:t>
      </w:r>
    </w:p>
    <w:p w14:paraId="331A681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2.项目驱动：围绕真实工业问题设计学习内容，每次课都有可见成果（小步成功）。</w:t>
      </w:r>
    </w:p>
    <w:p w14:paraId="2DA42C7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3.渐进难度：从“调用API体验”→“轻代码修改”→“OOP架构设计”逐级进阶。</w:t>
      </w:r>
    </w:p>
    <w:p w14:paraId="17A1144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4.融合OOP思想：复用《Python编程基础》的类设计能力，构建可扩展的AI系统。</w:t>
      </w:r>
    </w:p>
    <w:p w14:paraId="4893CBD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5.工程实践：包含模型评估、部署、系统集成等完整工程环节。</w:t>
      </w:r>
    </w:p>
    <w:p w14:paraId="4378771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6.大模型融合：融入LLM、Prompt工程、RAG、智能体等前沿应用。</w:t>
      </w:r>
    </w:p>
    <w:p w14:paraId="3EA4DE7E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（五）对接“1+X”证书</w:t>
      </w:r>
    </w:p>
    <w:p w14:paraId="6F99E1E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AI应用实践职业技能等级证书（中级）</w:t>
      </w:r>
    </w:p>
    <w:p w14:paraId="73D700E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工业互联网平台运维职业技能等级证书</w:t>
      </w:r>
    </w:p>
    <w:p w14:paraId="6413D1A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计算机视觉应用工程师（企业认证）</w:t>
      </w:r>
    </w:p>
    <w:p w14:paraId="614544F2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二、教学目标</w:t>
      </w:r>
    </w:p>
    <w:p w14:paraId="0E3DA32E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（一）知识目标</w:t>
      </w:r>
    </w:p>
    <w:p w14:paraId="0660DBF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1.机器学习基础：理解监督学习、分类与回归；掌握逻辑回归、决策树、随机森林在故障诊断中的应用；理解准确率、精确率、召回率、F1值。</w:t>
      </w:r>
    </w:p>
    <w:p w14:paraId="5B51425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2.深度学习：理解神经网络结构与前向传播；掌握CNN在缺陷检测、LSTM在时间序列预测中的应用；了解迁移学习。</w:t>
      </w:r>
    </w:p>
    <w:p w14:paraId="4C34E70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3.计算机视觉：掌握图像处理基础（色彩空间、直方图、边缘检测）；掌握YOLO在产线缺陷检测中的应用；理解工业视觉系统架构。</w:t>
      </w:r>
    </w:p>
    <w:p w14:paraId="1061527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4.NLP与大模型：掌握分词、TF-IDF与文本分类流程；理解LLM、Prompt工程、RAG与智能体的基本概念。</w:t>
      </w:r>
    </w:p>
    <w:p w14:paraId="5040994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5.AI系统工程：理解“训练→评估→打包→部署”流程与轻量化模型（TensorFlow Lite/ONNX）概念。</w:t>
      </w:r>
    </w:p>
    <w:p w14:paraId="649D0675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（二）能力目标</w:t>
      </w:r>
    </w:p>
    <w:p w14:paraId="5A8CF82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1.数据处理与特征工程：能使用NumPy/scikit-learn进行工业数据清洗、特征构建与归一化。</w:t>
      </w:r>
    </w:p>
    <w:p w14:paraId="617A79F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2.模型开发：能使用scikit-learn快速开发分类模型并评估优化；能使用PyTorch完成CNN/LSTM小型模型训练（CPU环境）。</w:t>
      </w:r>
    </w:p>
    <w:p w14:paraId="758F7FA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3.视觉系统：能使用OpenCV完成缺陷检测与尺寸测量；能基于预训练YOLOv8n完成CPU推理与阈值优化。</w:t>
      </w:r>
    </w:p>
    <w:p w14:paraId="1060E30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4.NLP与大模型应用：能完成中文分词与文本分类；能调用本地模拟LLM服务完成Prompt优化与RAG问答系统（真实API为合规选做）。</w:t>
      </w:r>
    </w:p>
    <w:p w14:paraId="3F6312F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5.系统集成：能用面向对象方法设计AI系统（Model/Agent/Tool类），完成模型封装与推理服务化。</w:t>
      </w:r>
    </w:p>
    <w:p w14:paraId="5EF7145B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（三）素质目标</w:t>
      </w:r>
    </w:p>
    <w:p w14:paraId="1142DAA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1.科学严谨：重视模型可解释性，理解算法适用范围与限制，尊重数据隐私与伦理。</w:t>
      </w:r>
    </w:p>
    <w:p w14:paraId="3AFF2BE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2.工程化思维：从“模型精度”升级到“系统可用性”，关注部署、维护与版本管理。</w:t>
      </w:r>
    </w:p>
    <w:p w14:paraId="6094080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3.创新与持续学习：追踪大模型、智能体等前沿技术并在工业场景中创新应用。</w:t>
      </w:r>
    </w:p>
    <w:p w14:paraId="005F63C4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（四）研究与创新</w:t>
      </w:r>
    </w:p>
    <w:p w14:paraId="6437990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1.学生研究方向：工业数据特征工程创新方案、轻量化模型在边缘设备的部署优化、大模型+知识库在设备运维中的应用探索。</w:t>
      </w:r>
    </w:p>
    <w:p w14:paraId="0F0C9D8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2.创新成果形式：创新代码实现（新特征/新架构）、创意项目设计（工业AI应用）、技术总结报告。</w:t>
      </w:r>
    </w:p>
    <w:p w14:paraId="5E6944C1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（五）可持续发展</w:t>
      </w:r>
    </w:p>
    <w:p w14:paraId="764D621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1.绿色计算：理解模型轻量化对算力与能耗的意义，编写高效推理代码。</w:t>
      </w:r>
    </w:p>
    <w:p w14:paraId="7D424AB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2.数据安全：企业数据不出域（本地推理、脱敏调用），遵守数据合规底线。</w:t>
      </w:r>
    </w:p>
    <w:p w14:paraId="142FC788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3.长期学习：建立追踪AI技术生态的习惯，沉淀个人技术资产（工单代码库+避坑清单）。</w:t>
      </w:r>
    </w:p>
    <w:p w14:paraId="11272DC2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三、教学内容</w:t>
      </w:r>
    </w:p>
    <w:p w14:paraId="7334CDB6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（一）教学方式</w:t>
      </w:r>
    </w:p>
    <w:p w14:paraId="10BCDE2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每课时40分钟；每周2课时（80分钟）。德国双元制本土化六步法课堂化实施——“资讯·计划”以线上导学单课前完成；课堂80分钟时间盒：决策（10分钟，备选方案对比+决策矩阵）→实施（55分钟，两轮）→检查（自检—互检—师查三层质检）→评价（10分钟，量表反馈）。</w:t>
      </w:r>
    </w:p>
    <w:p w14:paraId="420BADC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“体验→应用→优化”三段式教学法（费曼学习法ABCD层师徒制）；技术路线CPU优先、训练与推理分离；工单项目驱动，8个工单覆盖机器学习、深度学习、计算机视觉、NLP与大模型四大模块。</w:t>
      </w:r>
    </w:p>
    <w:p w14:paraId="70B0E340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（二）教学任务与工作内容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8"/>
        <w:gridCol w:w="3028"/>
        <w:gridCol w:w="3028"/>
      </w:tblGrid>
      <w:tr w14:paraId="3926D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EDEDED"/>
            <w:vAlign w:val="center"/>
          </w:tcPr>
          <w:p w14:paraId="5052E74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模块/任务</w:t>
            </w:r>
          </w:p>
        </w:tc>
        <w:tc>
          <w:tcPr>
            <w:tcW w:w="1900" w:type="dxa"/>
            <w:shd w:val="clear" w:color="auto" w:fill="EDEDED"/>
            <w:vAlign w:val="center"/>
          </w:tcPr>
          <w:p w14:paraId="4FAB01C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周次·学时</w:t>
            </w:r>
          </w:p>
        </w:tc>
        <w:tc>
          <w:tcPr>
            <w:tcW w:w="6199" w:type="dxa"/>
            <w:shd w:val="clear" w:color="auto" w:fill="EDEDED"/>
            <w:vAlign w:val="center"/>
          </w:tcPr>
          <w:p w14:paraId="220ED5C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学习内容与工单项目</w:t>
            </w:r>
          </w:p>
        </w:tc>
      </w:tr>
      <w:tr w14:paraId="6DFF2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4250100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模块一 机器学习与故障诊断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任务6.1 分类算法基础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任务7.1 特征工程优化</w:t>
            </w:r>
          </w:p>
        </w:tc>
        <w:tc>
          <w:tcPr>
            <w:tcW w:w="1900" w:type="dxa"/>
            <w:vAlign w:val="center"/>
          </w:tcPr>
          <w:p w14:paraId="3E5B130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第6-7周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4课时(1理3实)</w:t>
            </w:r>
          </w:p>
        </w:tc>
        <w:tc>
          <w:tcPr>
            <w:tcW w:w="6199" w:type="dxa"/>
            <w:vAlign w:val="center"/>
          </w:tcPr>
          <w:p w14:paraId="254F212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监督学习与分类概念、三分类器对比、四项评估指标；特征构建、归一化、交叉验证与调优。工单：M1.1泵类设备故障诊断系统（准确率≥0.75）、M1.2特征工程优化（提升≥5%）。</w:t>
            </w:r>
          </w:p>
        </w:tc>
      </w:tr>
      <w:tr w14:paraId="7E8B9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24F393B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模块二 深度学习与工业预测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任务8.1 CNN缺陷检测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任务9.1 LSTM寿命预测</w:t>
            </w:r>
          </w:p>
        </w:tc>
        <w:tc>
          <w:tcPr>
            <w:tcW w:w="1900" w:type="dxa"/>
            <w:vAlign w:val="center"/>
          </w:tcPr>
          <w:p w14:paraId="181C38F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第8-9周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4课时(2理2实)</w:t>
            </w:r>
          </w:p>
        </w:tc>
        <w:tc>
          <w:tcPr>
            <w:tcW w:w="6199" w:type="dxa"/>
            <w:vAlign w:val="center"/>
          </w:tcPr>
          <w:p w14:paraId="1C1EA47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神经网络结构、卷积与特征图（形状追踪法）；时间序列与滑动窗口、RUL预测。工单：M2.1焊接缺陷检测（CPU tiny-CNN，准确率≥0.80）、M2.2轴承寿命预测（MSE&lt;0.15）。第9周含中期诊断。</w:t>
            </w:r>
          </w:p>
        </w:tc>
      </w:tr>
      <w:tr w14:paraId="46092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3FC8444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模块三 计算机视觉与缺陷检测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任务10.1 缺陷尺寸测量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任务11.1 YOLO实时检测</w:t>
            </w:r>
          </w:p>
        </w:tc>
        <w:tc>
          <w:tcPr>
            <w:tcW w:w="1900" w:type="dxa"/>
            <w:vAlign w:val="center"/>
          </w:tcPr>
          <w:p w14:paraId="1C7B3B7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第10-11周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4课时(2理2实)</w:t>
            </w:r>
          </w:p>
        </w:tc>
        <w:tc>
          <w:tcPr>
            <w:tcW w:w="6199" w:type="dxa"/>
            <w:vAlign w:val="center"/>
          </w:tcPr>
          <w:p w14:paraId="301037D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图像处理链条（滤波/分割/轮廓）、像素当量换算；YOLO输出解读、阈值与FPS权衡（预训练模型CPU推理，微调教师演示）。工单：M3.1尺寸测量（误差&lt;10%）、M3.2实时检测（mAP≥0.70）。</w:t>
            </w:r>
          </w:p>
        </w:tc>
      </w:tr>
      <w:tr w14:paraId="6CAAF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14458E2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模块四 NLP与大模型应用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任务12.1 文本分类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任务13.1 大模型应用</w:t>
            </w:r>
          </w:p>
        </w:tc>
        <w:tc>
          <w:tcPr>
            <w:tcW w:w="1900" w:type="dxa"/>
            <w:vAlign w:val="center"/>
          </w:tcPr>
          <w:p w14:paraId="03C38F3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第12-13周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4课时(2理2实)</w:t>
            </w:r>
          </w:p>
        </w:tc>
        <w:tc>
          <w:tcPr>
            <w:tcW w:w="6199" w:type="dxa"/>
            <w:vAlign w:val="center"/>
          </w:tcPr>
          <w:p w14:paraId="2A2C44B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jieba分词、TF-IDF与五分类；LLM/Prompt/RAG/Agent（本地模拟LLM服务，离线可用）。工单：M4.1故障报告分类（≥0.75）、M4.2智能决策助手（答对≥5问）。</w:t>
            </w:r>
          </w:p>
        </w:tc>
      </w:tr>
    </w:tbl>
    <w:p w14:paraId="53CBD0F5">
      <w:pPr>
        <w:spacing w:before="0" w:after="0" w:line="594" w:lineRule="exact"/>
      </w:pPr>
    </w:p>
    <w:p w14:paraId="699F9621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四、课程实施保障条件</w:t>
      </w:r>
    </w:p>
    <w:p w14:paraId="4E24E609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（一）实训（实习）条件</w:t>
      </w:r>
    </w:p>
    <w:p w14:paraId="5ACD110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1.软件开发实训室：</w:t>
      </w:r>
      <w:r>
        <w:rPr>
          <w:rFonts w:hint="eastAsia" w:ascii="Times New Roman" w:hAnsi="Times New Roman" w:eastAsia="方正仿宋_GBK"/>
          <w:b w:val="0"/>
          <w:sz w:val="32"/>
          <w:lang w:val="en-US" w:eastAsia="zh-CN"/>
        </w:rPr>
        <w:t>5</w:t>
      </w:r>
      <w:r>
        <w:rPr>
          <w:rFonts w:ascii="Times New Roman" w:hAnsi="Times New Roman" w:eastAsia="方正仿宋_GBK"/>
          <w:b w:val="0"/>
          <w:sz w:val="32"/>
        </w:rPr>
        <w:t>0台以上计算机（i</w:t>
      </w:r>
      <w:r>
        <w:rPr>
          <w:rFonts w:hint="eastAsia" w:ascii="Times New Roman" w:hAnsi="Times New Roman" w:eastAsia="方正仿宋_GBK"/>
          <w:b w:val="0"/>
          <w:sz w:val="32"/>
          <w:lang w:val="en-US" w:eastAsia="zh-CN"/>
        </w:rPr>
        <w:t>9</w:t>
      </w:r>
      <w:r>
        <w:rPr>
          <w:rFonts w:ascii="Times New Roman" w:hAnsi="Times New Roman" w:eastAsia="方正仿宋_GBK"/>
          <w:b w:val="0"/>
          <w:sz w:val="32"/>
        </w:rPr>
        <w:t>及以上、</w:t>
      </w:r>
      <w:r>
        <w:rPr>
          <w:rFonts w:hint="eastAsia" w:ascii="Times New Roman" w:hAnsi="Times New Roman" w:eastAsia="方正仿宋_GBK"/>
          <w:b w:val="0"/>
          <w:sz w:val="32"/>
          <w:lang w:val="en-US" w:eastAsia="zh-CN"/>
        </w:rPr>
        <w:t>16</w:t>
      </w:r>
      <w:r>
        <w:rPr>
          <w:rFonts w:ascii="Times New Roman" w:hAnsi="Times New Roman" w:eastAsia="方正仿宋_GBK"/>
          <w:b w:val="0"/>
          <w:sz w:val="32"/>
        </w:rPr>
        <w:t>GB内存、256GB SSD），需GPU。</w:t>
      </w:r>
    </w:p>
    <w:p w14:paraId="45B087F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2.软件环境：Python 3.9+、scikit-learn、PyTorch（CPU版）、OpenCV、jieba、ultralytics/onnxruntime（离线安装包）；本地模拟LLM服务（OpenAI兼容接口）。</w:t>
      </w:r>
    </w:p>
    <w:p w14:paraId="0322FCB8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3.数据与工具：课程数据生成器一键产出故障数据、图像数据集、语料与知识库；YOLOv8n离线权重包。</w:t>
      </w:r>
    </w:p>
    <w:p w14:paraId="42496258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（二）教学团队</w:t>
      </w:r>
    </w:p>
    <w:p w14:paraId="617ACE7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1.课程负责人：讲师及以上，3年以上AI应用开发经验。</w:t>
      </w:r>
    </w:p>
    <w:p w14:paraId="482593D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2.主讲教师：讲师，精通机器学习、深度学习、NLP，能实时代码演示与排障。</w:t>
      </w:r>
    </w:p>
    <w:p w14:paraId="4F42431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3.实验指导教师：能进行代码调试和系统集成指导；鼓励聘请企业AI应用工程师参与综合评审。</w:t>
      </w:r>
    </w:p>
    <w:p w14:paraId="482A1EB5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（三）学习资源</w:t>
      </w:r>
    </w:p>
    <w:p w14:paraId="23730C7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教学资源（已备）：8个工单任务书与代码框架、教师参考实现（全部实机验证）、Jupyter版实训手册、配套授课PPT（8个，每2课时1个）、本地数据生成器与模拟LLM服务、必答题库（四类40题）、微课脚本与录课计划（视频按周录制滚动充实）。</w:t>
      </w:r>
    </w:p>
    <w:p w14:paraId="4D48650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2.参考资源（真实可用）：PyTorch/OpenCV/scikit-learn/Ultralytics官方文档（在线）；《深度学习》（Goodfellow）等教材（图书馆配书）；Fast.ai等公开课程（在线选修）。</w:t>
      </w:r>
    </w:p>
    <w:p w14:paraId="26CD07D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3.企业资源（依托校企合作落实）：企业导师评审（开课前完成聘任）、脱敏工业数据集（完成数据授权后启用，课内以本地生成数据替代）、模型部署技术指导（远程讲座形式）。</w:t>
      </w:r>
    </w:p>
    <w:p w14:paraId="363FC62D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五、学习评价</w:t>
      </w:r>
    </w:p>
    <w:p w14:paraId="11A9A741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（一）课程评价</w:t>
      </w:r>
    </w:p>
    <w:p w14:paraId="76D77AA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总成绩=过程性考核（80%）+终结性考核（20%）。</w:t>
      </w:r>
    </w:p>
    <w:p w14:paraId="3B4B438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过程性考核：课堂参与度10%（含小步成功观测）、代码质量10%、创新与深化10%、工单任务完成度50%（M1.1~M4.2八个工单各6.25%，D/C/B/A四级量表评分，24小时内反馈）。</w:t>
      </w:r>
    </w:p>
    <w:p w14:paraId="5D4D918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终结性考核：综合项目上机操作与答辩（系统完整性、性能指标、工程实现度、创新价值）。</w:t>
      </w:r>
    </w:p>
    <w:p w14:paraId="104AA2F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等级标准：A（优）90-100功能100%+最优性能+完善工程考虑；B（优良）80-89；C（良）70-79；D（合格）60-69；E（不合格）&lt;60。</w:t>
      </w:r>
    </w:p>
    <w:p w14:paraId="0840F466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（二）通过标准</w:t>
      </w:r>
    </w:p>
    <w:p w14:paraId="790D895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1.达到学习目标所列知识、能力、素质要求；缺课不超过10%。</w:t>
      </w:r>
    </w:p>
    <w:p w14:paraId="3204CB6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2.八个工单任务完成度均达D级及以上；综合成绩60分及以上。</w:t>
      </w:r>
    </w:p>
    <w:p w14:paraId="56ED984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3.预期学习结果：及格率≥92%、优秀率≥35%、掉队率≤5%（配套补强机制）。</w:t>
      </w:r>
    </w:p>
    <w:sectPr>
      <w:footerReference r:id="rId5" w:type="default"/>
      <w:pgSz w:w="11906" w:h="16838"/>
      <w:pgMar w:top="1411" w:right="1411" w:bottom="1411" w:left="141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2F5E1">
    <w:pPr>
      <w:pStyle w:val="24"/>
      <w:jc w:val="center"/>
    </w:pPr>
    <w:r>
      <w:rPr>
        <w:rFonts w:ascii="Times New Roman" w:hAnsi="Times New Roman" w:eastAsia="宋体"/>
        <w:b w:val="0"/>
        <w:sz w:val="28"/>
      </w:rPr>
      <w:t xml:space="preserve">- </w:t>
    </w:r>
    <w:r>
      <w:rPr>
        <w:rFonts w:ascii="Times New Roman" w:hAnsi="Times New Roman" w:eastAsia="宋体"/>
        <w:b w:val="0"/>
        <w:sz w:val="28"/>
      </w:rPr>
      <w:fldChar w:fldCharType="begin"/>
    </w:r>
    <w:r>
      <w:rPr>
        <w:rFonts w:ascii="Times New Roman" w:hAnsi="Times New Roman" w:eastAsia="宋体"/>
        <w:b w:val="0"/>
        <w:sz w:val="28"/>
      </w:rPr>
      <w:instrText xml:space="preserve"> PAGE \* MERGEFORMAT </w:instrText>
    </w:r>
    <w:r>
      <w:rPr>
        <w:rFonts w:ascii="Times New Roman" w:hAnsi="Times New Roman" w:eastAsia="宋体"/>
        <w:b w:val="0"/>
        <w:sz w:val="28"/>
      </w:rPr>
      <w:fldChar w:fldCharType="end"/>
    </w:r>
    <w:r>
      <w:rPr>
        <w:rFonts w:ascii="Times New Roman" w:hAnsi="Times New Roman" w:eastAsia="宋体"/>
        <w:b w:val="0"/>
        <w:sz w:val="2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954634"/>
    <w:rsid w:val="339F022E"/>
    <w:rsid w:val="7929721E"/>
    <w:rsid w:val="EE177A5D"/>
    <w:rsid w:val="FFBF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3395</Words>
  <Characters>4069</Characters>
  <Lines>0</Lines>
  <Paragraphs>0</Paragraphs>
  <TotalTime>0</TotalTime>
  <ScaleCrop>false</ScaleCrop>
  <LinksUpToDate>false</LinksUpToDate>
  <CharactersWithSpaces>4191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天琼恩泽</cp:lastModifiedBy>
  <dcterms:modified xsi:type="dcterms:W3CDTF">2026-08-21T02:03:17Z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14B84069B0C266749AAE876A11924DFB_42</vt:lpwstr>
  </property>
  <property fmtid="{D5CDD505-2E9C-101B-9397-08002B2CF9AE}" pid="4" name="KSOTemplateDocerSaveRecord">
    <vt:lpwstr>eyJoZGlkIjoiYTYxYTczODFmYmQ2NWMwY2FlMjY4YzNhMDY5ODg1MzEiLCJ1c2VySWQiOiIyNDAzNTIzMSJ9</vt:lpwstr>
  </property>
</Properties>
</file>