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568D2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重庆现代制造职业学院</w:t>
      </w:r>
    </w:p>
    <w:p w14:paraId="00498727">
      <w:pPr>
        <w:pStyle w:val="2"/>
        <w:spacing w:line="700" w:lineRule="exact"/>
        <w:rPr>
          <w:rFonts w:ascii="方正黑体_GBK" w:hAnsi="方正黑体_GBK" w:eastAsia="方正黑体_GBK" w:cs="方正黑体_GBK"/>
          <w:b/>
          <w:bCs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学期教学授课计划表</w:t>
      </w:r>
    </w:p>
    <w:tbl>
      <w:tblPr>
        <w:tblStyle w:val="9"/>
        <w:tblpPr w:leftFromText="180" w:rightFromText="180" w:vertAnchor="text" w:horzAnchor="page" w:tblpXSpec="center" w:tblpY="526"/>
        <w:tblOverlap w:val="never"/>
        <w:tblW w:w="87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5"/>
        <w:gridCol w:w="5136"/>
      </w:tblGrid>
      <w:tr w14:paraId="6E9A09D2"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38AB927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开课学院</w:t>
            </w:r>
          </w:p>
        </w:tc>
        <w:tc>
          <w:tcPr>
            <w:tcW w:w="5136" w:type="dxa"/>
            <w:vAlign w:val="center"/>
          </w:tcPr>
          <w:p w14:paraId="2F26DFFB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  <w:t xml:space="preserve">智能控制学院</w:t>
            </w:r>
          </w:p>
        </w:tc>
      </w:tr>
      <w:tr w14:paraId="6CC99171"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7E3C8A7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授课教师</w:t>
            </w:r>
          </w:p>
        </w:tc>
        <w:tc>
          <w:tcPr>
            <w:tcW w:w="5136" w:type="dxa"/>
            <w:vAlign w:val="center"/>
          </w:tcPr>
          <w:p w14:paraId="61158325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/>
            </w:r>
            <w:bookmarkStart w:id="0" w:name="_GoBack"/>
            <w:bookmarkEnd w:id="0"/>
          </w:p>
        </w:tc>
      </w:tr>
      <w:tr w14:paraId="649AABCA">
        <w:trPr>
          <w:trHeight w:val="932" w:hRule="atLeast"/>
          <w:jc w:val="center"/>
        </w:trPr>
        <w:tc>
          <w:tcPr>
            <w:tcW w:w="3625" w:type="dxa"/>
            <w:vAlign w:val="center"/>
          </w:tcPr>
          <w:p w14:paraId="75648F6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课程名称</w:t>
            </w:r>
          </w:p>
        </w:tc>
        <w:tc>
          <w:tcPr>
            <w:tcW w:w="5136" w:type="dxa"/>
            <w:vAlign w:val="center"/>
          </w:tcPr>
          <w:p w14:paraId="51E6343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  <w:t xml:space="preserve">AI应用基础</w:t>
            </w:r>
          </w:p>
        </w:tc>
      </w:tr>
      <w:tr w14:paraId="7DBFC306">
        <w:trPr>
          <w:trHeight w:val="1817" w:hRule="atLeast"/>
          <w:jc w:val="center"/>
        </w:trPr>
        <w:tc>
          <w:tcPr>
            <w:tcW w:w="3625" w:type="dxa"/>
            <w:vAlign w:val="center"/>
          </w:tcPr>
          <w:p w14:paraId="461B864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课程类型</w:t>
            </w:r>
          </w:p>
        </w:tc>
        <w:tc>
          <w:tcPr>
            <w:tcW w:w="5136" w:type="dxa"/>
            <w:vAlign w:val="center"/>
          </w:tcPr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□公共必修课  专业必修课</w:t>
            </w:r>
          </w:p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□公共选修课  □专业选修课</w:t>
            </w:r>
          </w:p>
        </w:tc>
      </w:tr>
      <w:tr w14:paraId="491D7044">
        <w:trPr>
          <w:trHeight w:val="990" w:hRule="atLeast"/>
          <w:jc w:val="center"/>
        </w:trPr>
        <w:tc>
          <w:tcPr>
            <w:tcW w:w="3625" w:type="dxa"/>
            <w:vAlign w:val="center"/>
          </w:tcPr>
          <w:p w14:paraId="44BCF410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授课学期</w:t>
            </w:r>
          </w:p>
        </w:tc>
        <w:tc>
          <w:tcPr>
            <w:tcW w:w="5136" w:type="dxa"/>
            <w:vAlign w:val="center"/>
          </w:tcPr>
          <w:p w14:paraId="2CBB4CC7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2026 - 2027 学年第一学期</w:t>
            </w:r>
          </w:p>
        </w:tc>
      </w:tr>
      <w:tr w14:paraId="7A480FA8">
        <w:trPr>
          <w:trHeight w:val="1054" w:hRule="atLeast"/>
          <w:jc w:val="center"/>
        </w:trPr>
        <w:tc>
          <w:tcPr>
            <w:tcW w:w="3625" w:type="dxa"/>
            <w:vAlign w:val="center"/>
          </w:tcPr>
          <w:p w14:paraId="7F394159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授课专业及班级</w:t>
            </w:r>
          </w:p>
        </w:tc>
        <w:tc>
          <w:tcPr>
            <w:tcW w:w="5136" w:type="dxa"/>
            <w:vAlign w:val="center"/>
          </w:tcPr>
          <w:p w14:paraId="64CA2F0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2026级工业互联网应用专业1～2班</w:t>
            </w:r>
          </w:p>
        </w:tc>
      </w:tr>
      <w:tr w14:paraId="32E60F91"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6D99D578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教学方式</w:t>
            </w:r>
          </w:p>
        </w:tc>
        <w:tc>
          <w:tcPr>
            <w:tcW w:w="5136" w:type="dxa"/>
            <w:vAlign w:val="center"/>
          </w:tcPr>
          <w:p w14:paraId="3850B934">
            <w:pPr>
              <w:pStyle w:val="3"/>
              <w:jc w:val="both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德国双元制本土化六步法课堂化实施——“资讯·计划”环节以线上导学单课前完成；课堂90分钟时间盒：决策（10分钟，备选方案对比+决策矩阵）→实施（65分钟，两轮）→检查（自检—互检—师查三层质检）→评价（10分钟，量表反馈）；“体验→应用→优化”三段式教学法（费曼学习法ABCD层师徒制）；技术路线CPU优先、训练与推理分离</w:t>
            </w:r>
          </w:p>
        </w:tc>
      </w:tr>
      <w:tr w14:paraId="50FE0C15"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459D2A2B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考核方式</w:t>
            </w:r>
          </w:p>
        </w:tc>
        <w:tc>
          <w:tcPr>
            <w:tcW w:w="5136" w:type="dxa"/>
            <w:vAlign w:val="center"/>
          </w:tcPr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过程性评价（80%）：课堂参与度（10%）、代码质量（10%）、创新与深化（10%）、工单任务完成度（50%）。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工单任务各项详细占比如下：M1.1泵类设备故障诊断系统（6.25%）；M1.2特征工程优化的故障诊断系统（6.25%）；M2.1工业焊接缺陷检测系统（6.25%）；M2.2轴承寿命预测系统（6.25%）；M3.1产品表面缺陷尺寸测量系统（6.25%）；M3.2产线实时缺陷检测系统（6.25%）；M4.1工业故障报告自动分类系统（6.25%）；M4.2工业智能决策助手系统（6.25%）。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期末考试（20%）：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综合项目上机操作与答辩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工单采用D/C/B/A四级量表评分（量表随工单任务书发放）；课堂“小步成功”（每次课人人有可运行成果）纳入课堂参与度观测点</w:t>
            </w:r>
          </w:p>
        </w:tc>
      </w:tr>
      <w:tr w14:paraId="3F380D83">
        <w:trPr>
          <w:trHeight w:val="1152" w:hRule="atLeast"/>
          <w:jc w:val="center"/>
        </w:trPr>
        <w:tc>
          <w:tcPr>
            <w:tcW w:w="3625" w:type="dxa"/>
            <w:vAlign w:val="center"/>
          </w:tcPr>
          <w:p w14:paraId="553365F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周学时/总学时</w:t>
            </w:r>
          </w:p>
        </w:tc>
        <w:tc>
          <w:tcPr>
            <w:tcW w:w="5136" w:type="dxa"/>
            <w:vAlign w:val="center"/>
          </w:tcPr>
          <w:p w14:paraId="1F06965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2/16</w:t>
            </w:r>
          </w:p>
        </w:tc>
      </w:tr>
    </w:tbl>
    <w:p w14:paraId="6784EDCE">
      <w:pPr>
        <w:rPr>
          <w:rFonts w:ascii="Times New Roman" w:hAnsi="Times New Roman"/>
          <w:b/>
          <w:bCs/>
          <w:sz w:val="32"/>
          <w:szCs w:val="32"/>
        </w:rPr>
        <w:sectPr>
          <w:pgSz w:w="11906" w:h="16838"/>
          <w:pgMar w:top="1417" w:right="1417" w:bottom="1417" w:left="1417" w:header="851" w:footer="1474" w:gutter="0"/>
          <w:pgNumType w:fmt="numberInDash"/>
          <w:cols w:space="0" w:num="1"/>
          <w:docGrid w:type="lines" w:linePitch="312" w:charSpace="0"/>
        </w:sectPr>
      </w:pPr>
    </w:p>
    <w:tbl>
      <w:tblPr>
        <w:tblStyle w:val="9"/>
        <w:tblW w:w="1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558"/>
        <w:gridCol w:w="557"/>
        <w:gridCol w:w="533"/>
        <w:gridCol w:w="3173"/>
        <w:gridCol w:w="1861"/>
        <w:gridCol w:w="1918"/>
        <w:gridCol w:w="1162"/>
      </w:tblGrid>
      <w:tr w14:paraId="6F01B84D">
        <w:trPr>
          <w:trHeight w:val="530" w:hRule="atLeast"/>
        </w:trPr>
        <w:tc>
          <w:tcPr>
            <w:tcW w:w="14000" w:type="dxa"/>
            <w:gridSpan w:val="8"/>
            <w:vAlign w:val="center"/>
          </w:tcPr>
          <w:p w14:paraId="4202584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b/>
                <w:bCs/>
                <w:sz w:val="24"/>
              </w:rPr>
              <w:t>教学内容与学时分配</w:t>
            </w:r>
          </w:p>
        </w:tc>
      </w:tr>
      <w:tr w14:paraId="2EABAAEA">
        <w:trPr>
          <w:trHeight w:val="532" w:hRule="atLeast"/>
        </w:trPr>
        <w:tc>
          <w:tcPr>
            <w:tcW w:w="1238" w:type="dxa"/>
            <w:vAlign w:val="center"/>
          </w:tcPr>
          <w:p w14:paraId="2CE8A624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周别</w:t>
            </w:r>
          </w:p>
        </w:tc>
        <w:tc>
          <w:tcPr>
            <w:tcW w:w="3558" w:type="dxa"/>
            <w:vAlign w:val="center"/>
          </w:tcPr>
          <w:p w14:paraId="41A53AB0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授课内容</w:t>
            </w:r>
          </w:p>
        </w:tc>
        <w:tc>
          <w:tcPr>
            <w:tcW w:w="557" w:type="dxa"/>
            <w:vAlign w:val="center"/>
          </w:tcPr>
          <w:p w14:paraId="7C99F27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理论学时</w:t>
            </w:r>
          </w:p>
        </w:tc>
        <w:tc>
          <w:tcPr>
            <w:tcW w:w="533" w:type="dxa"/>
            <w:vAlign w:val="center"/>
          </w:tcPr>
          <w:p w14:paraId="021059DB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实践学时</w:t>
            </w:r>
          </w:p>
        </w:tc>
        <w:tc>
          <w:tcPr>
            <w:tcW w:w="3173" w:type="dxa"/>
            <w:vAlign w:val="center"/>
          </w:tcPr>
          <w:p w14:paraId="076477F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教学目标</w:t>
            </w:r>
          </w:p>
        </w:tc>
        <w:tc>
          <w:tcPr>
            <w:tcW w:w="1861" w:type="dxa"/>
            <w:vAlign w:val="center"/>
          </w:tcPr>
          <w:p w14:paraId="7EA53E2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教学重难点</w:t>
            </w:r>
          </w:p>
        </w:tc>
        <w:tc>
          <w:tcPr>
            <w:tcW w:w="1918" w:type="dxa"/>
            <w:vAlign w:val="center"/>
          </w:tcPr>
          <w:p w14:paraId="01EF6EC5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重难点解决措施</w:t>
            </w:r>
          </w:p>
        </w:tc>
        <w:tc>
          <w:tcPr>
            <w:tcW w:w="1162" w:type="dxa"/>
            <w:vAlign w:val="center"/>
          </w:tcPr>
          <w:p w14:paraId="335E71DA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课后任务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第六周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模块一：机器学习与故障诊断——泵类设备故障诊断系统开发（W6–W7）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本周主题：分类算法认知 + scikit-learn建模体验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第1次课——“让机器学会判断设备是否故障”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机器学习与工业AI认知：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（1）监督学习、分类与回归的基本概念与适用场景；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（2）逻辑回归、决策树、随机森林三类分类算法的原理直观对比；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（3）模型评估指标：准确率、精确率、召回率、F1值的含义与计算；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（4）工业故障诊断业务逻辑：数据→特征→模型→决策的完整链条。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演示与工单项目M1.1实验：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（1）演示3个分类模型在泵类设备故障诊断中的实际应用与优缺点对比；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（2）使用scikit-learn加载设备运行数据（转速、温度、压力、振动）；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（3）数据预处理与训练集/测试集划分，训练分类模型并预测新样本；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（4）评估模型并解读各指标；知识补充：模型即对象——属性（参数）与方法（predict、score），用类封装模型与数据处理流程。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理解监督学习、分类与回归的基本概念；掌握逻辑回归、决策树、随机森林的原理与适用场景；理解准确率、精确率、召回率、F1值四项评估指标的含义。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能够使用scikit-learn加载预训练模型并对新的故障数据进行预测；能够计算并解读模型评估指标；能够用OOP方式封装模型调用流程。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树立数据驱动的工程决策意识，理解AI技术在设备健康管理（PHM）中的岗位价值，培养“工业互联网现场工程师”的职业认同。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机器学习基础——重点：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监督学习与分类的概念；逻辑回归、决策树、随机森林的直观原理与适用场景；四项评估指标的含义与业务解读。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精确率与召回率的权衡关系及其在工业故障诊断中的代价差异（漏报与误报）；从“写代码”到“用模型”的思维方式转变。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采用“体检报告”类比讲解精确率/召回率，用故障诊断漏报、误报的真实损失数据强化理解；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提供“模型选择决策矩阵”（精度/速度/可解释性三维打分），小组据矩阵决策选型并写入工单，答辩时作为必答题（决策与实施绑定）；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对基础薄弱学生提供“模型调用五步模板”（加载→划分→训练→预测→评估），确保最低完成线；数据加载仅用NumPy实现，不依赖Pandas（规避与《Python编程基础》第8周排课依赖）。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完成工单项目M1.1《泵类设备故障诊断系统》：模型准确率≥0.75，能清晰说明各评估指标的含义；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撰写实验记录：记录三个分类模型在同一数据集上的指标对比表；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预习特征工程相关内容（数据归一化、标准化）。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第七周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本周主题：特征工程 + 模型调优实战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第2次课——“喂给模型好数据，模型才聪明”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特征工程理论精讲：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（1）特征构建：从原始工业数据到有效特征的变换方法（差值、比值、统计量）；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（2）数据归一化（Min-Max）与标准化（Z-score）的原理与选择依据；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（3）不平衡数据处理：故障样本不足时的过采样与欠采样策略；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（4）模型超参数调优基础：网格搜索（GridSearchCV）与交叉验证。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工单项目M1.2实验（90分钟）：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（1）对M1.1故障数据进行探索性分析与特征构建；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（2）尝试不同预处理方法并对比模型性能差异；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（3）使用交叉验证评估模型稳定性，完成性能对比报告。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0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掌握特征构建、归一化与标准化的方法；理解不平衡数据处理策略与超参数调优的基本流程。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能够对工业数据进行特征工程并使模型准确率提升≥5%；能够使用交叉验证评估模型稳定性并撰写性能对比分析。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培养“数据质量决定模型上限”的工程严谨态度，形成通过实验对比验证方案优劣的科学思维。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特征工程——重点：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特征构建方法；归一化与标准化的计算与适用场景；交叉验证的流程与作用。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针对具体工业数据选择合适的预处理组合；理解特征工程对模型性能提升的因果关系而非盲目堆砌技巧。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提供“特征工程检查清单”（数据探索→缺失处理→变换→缩放→验证），引导学生按流程推进；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设置消融实验任务：逐步添加预处理环节并记录指标变化，让改进效果可视化；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组织“谁的模型更准”小组竞赛，用同一测试集排名激发优化动力。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完成工单项目M1.2《特征工程优化的故障诊断系统》：准确率较M1.1提升≥5%，优秀标准提升≥10%且F1值≥0.80；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整理特征工程改进思路说明（不少于3种优化方法）；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预习神经网络的基本概念。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第八周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模块二：深度学习与工业预测——焊接缺陷检测与轴承寿命预测（W8–W9）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本周主题：神经网络认知 + CNN缺陷检测体验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第3次课——“看得懂缺陷的神经网络”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神经网络与CNN理论（30分钟，只讲直观原理，不推导公式）：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（1）神经网络的基本结构：层、节点、权重、偏置与激活函数；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（2）卷积神经网络（CNN）的基本概念：卷积核、特征图、池化；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（3）工业缺陷检测应用：表面裂纹、焊接气孔、夹渣等缺陷的识别流程。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演示与工单项目M2.1实验：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（1）演示CNN识别工业表面缺陷的实时效果与特征图、注意力图可视化；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（2）加载预训练CNN模型，对焊接图像（无缺陷、气孔、夹渣、裂纹4类）进行推理；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（3）图像标准化预处理、模型推理与评估；知识补充：神经网络即多层对象（Input→Layer→Output），用Sequential API面向对象地构建模型。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理解神经网络的基本结构与前向传播概念；掌握CNN在缺陷检测中的应用原理；了解迁移学习的基本思想。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能够使用预训练CNN模型完成工业焊接缺陷检测（准确率≥0.80）；能够上传测试图片并得到预测结果。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理解深度学习“黑盒”特性的可解释性需求，树立模型可视化与结果验证的科学态度。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CNN缺陷检测——重点：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神经网络层级结构的直观理解；卷积操作与特征图的概念；预训练模型的使用流程（加载→预处理→推理→评估）。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卷积、池化等抽象概念的直观建立；理解输入数据尺寸、通道与模型输入要求之间的对应关系。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用“手电筒扫照片”类比卷积核滑动，配合动画演示卷积过程，降低抽象度；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提供封装好的推理代码框架，学生聚焦“换数据、看结果、读指标”三步，避免陷入框架细节；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对学有余力学生开放特征图可视化任务，帮助建立“模型看到什么”的直觉。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完成工单项目M2.1《工业焊接缺陷检测系统》：准确率≥0.80，优秀标准≥0.88并完成特征图可视化或数据增强尝试；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收集5张含缺陷的工业图片并用模型检测，记录结果；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预习时间序列数据的基本特性。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第九周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本周主题：LSTM时序建模 + 轴承寿命预测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第4次课——“预知设备的剩余寿命”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时间序列与LSTM理论认知：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（1）循环神经网络（RNN）与LSTM的基本概念：记忆单元、时序依赖；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（2）时间序列数据的特性：趋势、周期、噪声；滑动窗口构建样本的方法；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（3）工业参数预测场景：设备剩余使用寿命（RUL）预测、功耗预测；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（4）预测误差指标：MSE、RMSE、MAE的含义。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工单项目M2.2实验（90分钟）：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（1）轴承振动时间序列数据预处理与滑动窗口样本构建；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（2）构建并训练LSTM模型，进行剩余寿命预测；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（3）对比LSTM与传统方法的预测误差，可视化预测曲线。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0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理解RNN/LSTM处理时序数据的基本原理；掌握MSE、RMSE、MAE误差指标的含义；了解迁移学习与预训练模型的使用。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能够使用LSTM完成轴承寿命预测（MSE&lt;0.15）；能够对比多种模型并解读预测结果的业务意义。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建立“预测性维护”的工程价值认知，培养用数据支撑维护决策的责任意识。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LSTM时序预测——重点：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滑动窗口样本构建方法；LSTM模型的训练与验证流程；预测误差指标的计算与解读。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从“表格数据”到“时序数据”的样本组织方式转变；训练数据与预测目标的对应关系理解。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用“看前7天温度预测第8天”的生活案例讲解滑动窗口，再迁移到轴承退化数据；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提供数据窗口化的可视化脚本，让学生“看见”每个样本的输入与标签；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设置基础/进阶双轨：基础轨完成单模型预测，进阶轨完成LSTM与ARIMA对比。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完成工单项目M2.2《轴承寿命预测系统》：MSE&lt;0.15，优秀标准&lt;0.10并对比多种模型；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撰写预测结果业务解读：说明预测误差对维护计划的影响；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预习数字图像基础（像素、色彩空间）。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模块三：计算机视觉与缺陷检测——产线视觉检测系统开发（W10–W11）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本周主题：图像处理基础 + 缺陷尺寸测量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第5次课——“给产品做一次视觉体检”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数字图像处理理论（30分钟）：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（1）数字图像基础：像素、分辨率、色彩空间（RGB/GRAY/HSV）；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（2）图像处理操作：滤波去噪、边缘检测（Canny）、形态学操作（腐蚀/膨胀）；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（3）特征提取与描述子概念（HOG、SIFT）；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（4）工业应用：产线自动化检测的典型流程（采集→预处理→分割→测量→判定）。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演示与工单项目M3.1实验：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（1）演示边缘检测、轮廓提取在产线检测中的实时应用；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（2）使用OpenCV读取产品表面图像，进行灰度化、滤波、阈值分割；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（3）轮廓检测与缺陷尺寸（长度、面积）计算，结果标注输出。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理解像素、色彩空间、直方图等图像基础概念；掌握滤波、边缘检测、形态学操作的原理与用途；理解工业视觉系统的架构。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能够使用OpenCV完成图像预处理与缺陷检测，尺寸测量误差&lt;10%（优秀&lt;5%）；能够对检测结果进行标注与可视化。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体会机器视觉替代人工目检的质量与效率价值，培养精益求精的检测标准意识。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图像处理与测量——重点：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灰度化、滤波、阈值分割、轮廓检测的处理链条；像素当量标定与尺寸换算方法。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阈值参数对分割结果的影响与调参策略；从轮廓面积（像素）到物理尺寸（毫米）的换算理解。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采用“同一图片不同阈值”对比实验法，让学生直观掌握参数敏感性；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提供像素当量标定演示（已知尺寸的参照物），把物理换算讲透；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分层任务：C/D层完成单缺陷检测，A/B层完成多类型缺陷检测与误差分析。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完成工单项目M3.1《产品表面缺陷尺寸测量系统》：正确检测并标注缺陷，测量误差&lt;10%，优秀标准&lt;5%且结果美观清晰；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记录不同滤波参数下的处理效果对比；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预习YOLO物体检测的基本概念。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第十一周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本周主题：YOLO实时检测 + 质检系统集成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第6次课——“毫秒级发现产线缺陷”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YOLO与实时检测技术：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（1）YOLO（YOLOv5/YOLOv8）物体检测算法的核心思想：一次前向传播完成多目标检测；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（2）检测输出解读：边界框、置信度、类别概率、mAP指标；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（3）数据集准备与标注（labelimg）方法（教师演示）；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（4）模型部署与性能优化：推理速度（FPS）与精度的平衡；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（5）工业质检系统完整架构：图像采集→推理→判定→剔除→统计。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工单项目M3.2实验（90分钟，CPU机房可完整实施）：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（1）使用教师提供的YOLOv8n预训练模型（离线权重包）进行CPU实时推理；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（2）对电子产品、包装图像进行缺陷检测（≥3类）；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（3）性能优化：调整输入尺寸、置信度阈值，测试并提升推理速度（FPS）；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（4）模型微调由教师GPU端演示，云端训练为课后选做（训练与推理分离）。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0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掌握YOLO算法的核心思想与输出结构；理解mAP、FPS等检测指标的含义；了解工业质检系统的完整架构。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能够使用YOLOv8建立产线实时缺陷检测系统（mAP≥0.70，优秀≥0.80且推理速度≥20FPS）；能够优化推理性能。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建立系统级工程视角，理解算法精度与生产节拍（实时性）之间的工程权衡。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YOLO实时检测——重点：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YOLO检测输出的解读（边界框、置信度）；预训练模型的调用与微调流程；mAP与FPS指标的含义。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检测阈值的工程选择（过松漏检、过严误检）；精度与速度的权衡调优思路。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用摄像头实时检测课堂物品的演示开场，建立“实时”的直观感受；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提供离线预训练权重包（YOLOv8n）与已标注小型缺陷数据集，学生体验“推理→评估→阈值优化”全流程，机房无外网、无GPU均可完整实施；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组织FPS优化小竞赛（相同精度下比速度），强化工程优化意识；模型微调由教师GPU端演示回放。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完成工单项目M3.2《产线实时缺陷检测系统》：mAP≥0.70，优秀标准mAP≥0.80且推理速度≥20FPS、检测结果可视化完善；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撰写精度—速度权衡分析记录；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预习中文分词与文本分类概念。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第十二周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模块四：NLP与大模型应用——工业智能问答与决策支持（W12–W13）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本周主题：文本处理 + 故障报告自动分类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第7次课——“让机器读懂故障报告”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NLP基础理论（30分钟）：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（1）自然语言处理概述与工业应用（故障说明分类、工程文档管理）；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（2）文本预处理：分词（jieba）、去停用词；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（3）文本向量化：词袋模型、TF-IDF；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（4）文本分类与情感分析的基本流程。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演示与工单项目M4.1实验：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（1）演示NLP模型处理中文故障报告的效果；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（2）使用jieba对工业故障说明文本进行中文分词；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（3）TF-IDF特征提取与分类模型训练（≥5类故障）；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（4）评估分类准确率并解释关键词贡献；知识补充：TextVectorizer类与TextClassifier类的OOP设计。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理解文本预处理、分词、向量化（TF-IDF）的基本原理；掌握文本分类的完整流程；理解大语言模型（LLM）的基本概念。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能够使用jieba与TF-IDF完成工业故障报告自动分类（准确率≥0.75，优秀≥0.85）；能够解释关键词对分类结果的贡献。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认识非结构化文本数据的价值，培养将现场经验沉淀为知识库的数据资产意识。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文本分类——重点：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分词与去停用词的作用；TF-IDF向量化原理；文本分类模型的训练与评估流程。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从“文字”到“向量”的抽象转换理解；类别不均衡的故障语料对分类效果的影响及应对。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用“菜谱配料表”类比词袋模型、用“关键词 rarity”讲TF-IDF权重，降低抽象度；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提供清洗好的工业故障语料库（≥200条、5类），学生聚焦建模而非数据清洗；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引导对比不同分类器（朴素贝叶斯/逻辑回归）在文本上的表现差异。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完成工单项目M4.1《工业故障报告自动分类系统》：准确率≥0.75，优秀标准≥0.85且能解释关键词贡献、结果可视化；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每人收集10条真实风格的设备故障描述，扩充班级语料库；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预习Prompt工程与大模型API调用方式。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第十三周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本周主题：大模型应用 + 智能体系统构建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第8次课——“打造工业现场的智能决策助手”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大模型与智能体技术：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（1）大语言模型（LLM）基础：ChatGPT、文心一言、通义千问的能力边界；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（2）Prompt工程：角色设定、上下文、示例引导等提示词优化技巧；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（3）检索增强生成（RAG）：知识库+LLM的问答架构；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（4）智能体（Agent）系统：多步推理、工具调用链；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（5）工业应用：智能问答、文档理解、决策支持。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演示与工单项目M4.2实验（70分钟，离线可用）：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（1）演示LLM工业问答与RAG检索效果、简单智能体的决策过程；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（2）通过本地模拟LLM服务（离线可用、OpenAI兼容接口）调用大模型解决工业问题，优化Prompt获得更精准回答（课内必做）；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（3）构建简单RAG系统（工业规范知识库+查询）；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（4）设计Agent类、Tool类、KnowledgeBase类，实现多步推理与工具调用链；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（5）真实国产大模型API为课后选做（企业数据脱敏合规前置）；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（6）课程总结与综合项目布置。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0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理解LLM、Prompt工程、RAG、Agent的基本概念与相互关系；掌握大模型API调用的基本方法。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能够构建集成LLM与知识库的工业智能决策助手（正确回答≥5个典型工业问题）；能够设计Agent类、Tool类并实现多步推理。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树立AI伦理与数据安全意识（企业数据不出域），培养追踪前沿技术并落地工业场景的创新精神。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大模型应用——重点：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Prompt工程的优化技巧；RAG系统的“检索+生成”架构；Agent多步推理与工具调用的实现思路。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知识库切分与检索质量对RAG效果的影响；LLM输出不稳定时的工程化容错处理（重试、校验、降级）。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采用“同一个问题、三种Prompt”对比演示，让Prompt优化效果直接可见；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提供RAG最小可运行框架（文档切分→向量化→检索→生成），学生替换知识库内容即可完成工单；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强调企业数据合规：演示使用本地知识库+云端模型的数据脱敏处理方式。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完成工单项目M4.2《工业智能决策助手系统》：正确回答≥5个典型工业问题，优秀标准≥10个、支持多轮对话且Agent推理过程清晰；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完成课程学习总结（各模块知识图谱）；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准备综合项目：自选1个工业场景，设计完整AI应用系统方案。</w:t>
            </w:r>
          </w:p>
        </w:tc>
      </w:tr>
      <w:tr w14:paraId="7DDBFD59">
        <w:trPr>
          <w:trHeight w:val="438" w:hRule="atLeast"/>
        </w:trPr>
        <w:tc>
          <w:tcPr>
            <w:tcW w:w="1238" w:type="dxa"/>
            <w:vAlign w:val="center"/>
          </w:tcPr>
          <w:p w14:paraId="4B667662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32B22FA6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合计</w:t>
            </w:r>
          </w:p>
        </w:tc>
        <w:tc>
          <w:tcPr>
            <w:tcW w:w="557" w:type="dxa"/>
            <w:vAlign w:val="center"/>
          </w:tcPr>
          <w:p w14:paraId="54F07DF7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4</w:t>
            </w:r>
          </w:p>
        </w:tc>
        <w:tc>
          <w:tcPr>
            <w:tcW w:w="533" w:type="dxa"/>
            <w:vAlign w:val="center"/>
          </w:tcPr>
          <w:p w14:paraId="2F0A833F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12</w:t>
            </w:r>
          </w:p>
        </w:tc>
        <w:tc>
          <w:tcPr>
            <w:tcW w:w="3173" w:type="dxa"/>
            <w:vAlign w:val="center"/>
          </w:tcPr>
          <w:p w14:paraId="7A3A586F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FF44EA7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1976B96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4BDC28A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6057C75A">
        <w:trPr>
          <w:trHeight w:val="425" w:hRule="atLeast"/>
        </w:trPr>
        <w:tc>
          <w:tcPr>
            <w:tcW w:w="1238" w:type="dxa"/>
            <w:vAlign w:val="center"/>
          </w:tcPr>
          <w:p w14:paraId="34E2FA07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1874EACB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总计</w:t>
            </w:r>
          </w:p>
        </w:tc>
        <w:tc>
          <w:tcPr>
            <w:tcW w:w="1090" w:type="dxa"/>
            <w:gridSpan w:val="2"/>
            <w:vAlign w:val="center"/>
          </w:tcPr>
          <w:p w14:paraId="27EFC688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16</w:t>
            </w:r>
          </w:p>
        </w:tc>
        <w:tc>
          <w:tcPr>
            <w:tcW w:w="3173" w:type="dxa"/>
            <w:vAlign w:val="center"/>
          </w:tcPr>
          <w:p w14:paraId="463F5E5C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18AE306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630EB669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3F37C3C8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3DC082FB">
        <w:trPr>
          <w:trHeight w:val="1451" w:hRule="atLeast"/>
        </w:trPr>
        <w:tc>
          <w:tcPr>
            <w:tcW w:w="14000" w:type="dxa"/>
            <w:gridSpan w:val="8"/>
            <w:vAlign w:val="center"/>
          </w:tcPr>
          <w:p w14:paraId="631029D0">
            <w:pPr>
              <w:spacing w:line="320" w:lineRule="exact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说明：1.授课教师请按任务书学时编制授课计划。     </w:t>
            </w:r>
          </w:p>
          <w:p w14:paraId="5A123726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2.节假日放假占据的学时要列在授课计划中。    </w:t>
            </w:r>
          </w:p>
          <w:p w14:paraId="0D592332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3.授课计划不能随意调动和变化。</w:t>
            </w:r>
          </w:p>
          <w:p w14:paraId="7AB98208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4.学时以2学时为一个单元编制。</w:t>
            </w:r>
          </w:p>
        </w:tc>
      </w:tr>
    </w:tbl>
    <w:p w14:paraId="78C9DC95">
      <w:pPr>
        <w:rPr>
          <w:rFonts w:ascii="Times New Roman" w:hAnsi="Times New Roman"/>
        </w:rPr>
      </w:pPr>
    </w:p>
    <w:p w14:paraId="3493B2DA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 xml:space="preserve">任课教师签字：                               教研室主任：                       专业负责人：       </w:t>
      </w:r>
    </w:p>
    <w:p w14:paraId="3D08454E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>院长签字：                                   教务处审核：                        填表时间：</w:t>
      </w:r>
    </w:p>
    <w:sectPr>
      <w:footerReference r:id="rId3" w:type="default"/>
      <w:pgSz w:w="16838" w:h="11906" w:orient="landscape"/>
      <w:pgMar w:top="1984" w:right="1446" w:bottom="1644" w:left="1446" w:header="851" w:footer="1474" w:gutter="0"/>
      <w:pgNumType w:fmt="numberInDash"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auto"/>
    <w:pitch w:val="default"/>
    <w:sig w:usb0="E0000EFF" w:usb1="4000785B" w:usb2="00000001" w:usb3="00000000" w:csb0="400001BF" w:csb1="DFF70000"/>
    <w:embedRegular r:id="rId1" w:fontKey="{A4EFAEE0-BC9F-58CC-132C-816A945313D7}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  <w:embedRegular r:id="rId2" w:fontKey="{49CE0415-7A36-EC0C-132C-816AE5E3946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66D54B0D-49BC-AAD7-132C-816A0F8F2D2E}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方正黑体_GBK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745B8D8C-F9AF-3115-132C-816A30319D66}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F64A8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CE83B5">
                          <w:pPr>
                            <w:pStyle w:val="5"/>
                            <w:ind w:left="210" w:leftChars="100" w:right="210" w:rightChars="100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CE83B5">
                    <w:pPr>
                      <w:pStyle w:val="5"/>
                      <w:ind w:left="210" w:leftChars="100" w:right="210" w:rightChars="100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xZGZmODEwN2NmNGEzMDBhMjE0Mjk0MmExYjc3ZDcifQ=="/>
    <w:docVar w:name="KSO_WPS_MARK_KEY" w:val="275e2eab-afa0-401d-89c4-8937ac50be95"/>
  </w:docVars>
  <w:rsids>
    <w:rsidRoot w:val="00FE326F"/>
    <w:rsid w:val="0001746B"/>
    <w:rsid w:val="00232811"/>
    <w:rsid w:val="004932CE"/>
    <w:rsid w:val="00505830"/>
    <w:rsid w:val="00907EB0"/>
    <w:rsid w:val="0094056D"/>
    <w:rsid w:val="009C4185"/>
    <w:rsid w:val="00B77E2D"/>
    <w:rsid w:val="00FE326F"/>
    <w:rsid w:val="037E0200"/>
    <w:rsid w:val="039B5B6E"/>
    <w:rsid w:val="07724402"/>
    <w:rsid w:val="07E67424"/>
    <w:rsid w:val="08AB646D"/>
    <w:rsid w:val="09293C1C"/>
    <w:rsid w:val="09CF790E"/>
    <w:rsid w:val="0A72235A"/>
    <w:rsid w:val="0B2E5519"/>
    <w:rsid w:val="0BB3579C"/>
    <w:rsid w:val="0CE06691"/>
    <w:rsid w:val="0D470B14"/>
    <w:rsid w:val="10111DEE"/>
    <w:rsid w:val="11FFE822"/>
    <w:rsid w:val="13EF359A"/>
    <w:rsid w:val="1557567A"/>
    <w:rsid w:val="15DF5D8E"/>
    <w:rsid w:val="175C51BC"/>
    <w:rsid w:val="18251E5F"/>
    <w:rsid w:val="184773CA"/>
    <w:rsid w:val="18E53FD2"/>
    <w:rsid w:val="18F7B71A"/>
    <w:rsid w:val="19BE344F"/>
    <w:rsid w:val="1A393593"/>
    <w:rsid w:val="1B3F3CD9"/>
    <w:rsid w:val="1EE172CA"/>
    <w:rsid w:val="1EFF77E4"/>
    <w:rsid w:val="1F791EE8"/>
    <w:rsid w:val="1FEA4D18"/>
    <w:rsid w:val="1FFE18DC"/>
    <w:rsid w:val="234445A9"/>
    <w:rsid w:val="23535F81"/>
    <w:rsid w:val="23BCBD16"/>
    <w:rsid w:val="25FB4663"/>
    <w:rsid w:val="26037A24"/>
    <w:rsid w:val="26EF4A14"/>
    <w:rsid w:val="27144C27"/>
    <w:rsid w:val="2CBD3F75"/>
    <w:rsid w:val="2D854CE8"/>
    <w:rsid w:val="2DA37249"/>
    <w:rsid w:val="2E0C2E11"/>
    <w:rsid w:val="2E89643F"/>
    <w:rsid w:val="2EA46D27"/>
    <w:rsid w:val="2ECE02F6"/>
    <w:rsid w:val="2F7F11EA"/>
    <w:rsid w:val="2F874166"/>
    <w:rsid w:val="30DA7426"/>
    <w:rsid w:val="32FA5796"/>
    <w:rsid w:val="33A057DC"/>
    <w:rsid w:val="34ED18B3"/>
    <w:rsid w:val="35A149B6"/>
    <w:rsid w:val="35BE22C9"/>
    <w:rsid w:val="3AC60AFD"/>
    <w:rsid w:val="3BBD50DE"/>
    <w:rsid w:val="3BE75E0F"/>
    <w:rsid w:val="3C9E1C4F"/>
    <w:rsid w:val="3DB4423A"/>
    <w:rsid w:val="3DFF7568"/>
    <w:rsid w:val="3E5FFB8A"/>
    <w:rsid w:val="3EBA0D2E"/>
    <w:rsid w:val="3EDF7CFE"/>
    <w:rsid w:val="3F7E2D88"/>
    <w:rsid w:val="3FBD32CD"/>
    <w:rsid w:val="3FD7BF02"/>
    <w:rsid w:val="3FDBADDF"/>
    <w:rsid w:val="3FFB8C07"/>
    <w:rsid w:val="3FFD6D90"/>
    <w:rsid w:val="3FFF7B2E"/>
    <w:rsid w:val="3FFFFEA5"/>
    <w:rsid w:val="40EF7984"/>
    <w:rsid w:val="41DF489C"/>
    <w:rsid w:val="41F93484"/>
    <w:rsid w:val="423A3C12"/>
    <w:rsid w:val="42AD6D26"/>
    <w:rsid w:val="42E22404"/>
    <w:rsid w:val="44DFC3CB"/>
    <w:rsid w:val="460C6B11"/>
    <w:rsid w:val="47401871"/>
    <w:rsid w:val="47BF5FC4"/>
    <w:rsid w:val="47F646ED"/>
    <w:rsid w:val="47FFF5A4"/>
    <w:rsid w:val="49CB3958"/>
    <w:rsid w:val="49FFDAA4"/>
    <w:rsid w:val="4A724FA0"/>
    <w:rsid w:val="4B4C441F"/>
    <w:rsid w:val="4B7B979F"/>
    <w:rsid w:val="4C267E2F"/>
    <w:rsid w:val="4C4179AC"/>
    <w:rsid w:val="4F4A3C34"/>
    <w:rsid w:val="4FDBD1ED"/>
    <w:rsid w:val="4FFFEBA7"/>
    <w:rsid w:val="52BE37F2"/>
    <w:rsid w:val="537D6035"/>
    <w:rsid w:val="537E56B2"/>
    <w:rsid w:val="538204B6"/>
    <w:rsid w:val="53FF3AC4"/>
    <w:rsid w:val="54F63B49"/>
    <w:rsid w:val="55BF872A"/>
    <w:rsid w:val="57E51FF2"/>
    <w:rsid w:val="587A3144"/>
    <w:rsid w:val="58826206"/>
    <w:rsid w:val="58982A9A"/>
    <w:rsid w:val="5A290952"/>
    <w:rsid w:val="5A4A16DE"/>
    <w:rsid w:val="5B6E7605"/>
    <w:rsid w:val="5BD92797"/>
    <w:rsid w:val="5BDE7CF3"/>
    <w:rsid w:val="5BEA2363"/>
    <w:rsid w:val="5CF7ED4C"/>
    <w:rsid w:val="5D9910FC"/>
    <w:rsid w:val="5D9F423A"/>
    <w:rsid w:val="5E331DA0"/>
    <w:rsid w:val="5F5F8F80"/>
    <w:rsid w:val="5FDB7FD4"/>
    <w:rsid w:val="63F62454"/>
    <w:rsid w:val="63FBC0E9"/>
    <w:rsid w:val="640D3093"/>
    <w:rsid w:val="64A357A5"/>
    <w:rsid w:val="64E70858"/>
    <w:rsid w:val="677E01F7"/>
    <w:rsid w:val="679F4002"/>
    <w:rsid w:val="67BD1ECB"/>
    <w:rsid w:val="67CF535A"/>
    <w:rsid w:val="6B1B5E29"/>
    <w:rsid w:val="6BDDDD56"/>
    <w:rsid w:val="6BFB7BF5"/>
    <w:rsid w:val="6D464F20"/>
    <w:rsid w:val="6DF38443"/>
    <w:rsid w:val="6DFB2BBF"/>
    <w:rsid w:val="6EAE7221"/>
    <w:rsid w:val="6EFF3724"/>
    <w:rsid w:val="6F6F20AC"/>
    <w:rsid w:val="6FB63D6B"/>
    <w:rsid w:val="6FBA9717"/>
    <w:rsid w:val="6FBDC4F0"/>
    <w:rsid w:val="6FD3421B"/>
    <w:rsid w:val="6FFFB42A"/>
    <w:rsid w:val="70264800"/>
    <w:rsid w:val="71900E5F"/>
    <w:rsid w:val="71FF2BD8"/>
    <w:rsid w:val="729A7468"/>
    <w:rsid w:val="755C3532"/>
    <w:rsid w:val="759E7FEF"/>
    <w:rsid w:val="75C03F21"/>
    <w:rsid w:val="76BB9A44"/>
    <w:rsid w:val="76CE7AD1"/>
    <w:rsid w:val="777AC3A8"/>
    <w:rsid w:val="77BB49C2"/>
    <w:rsid w:val="77EBC6C3"/>
    <w:rsid w:val="77FE5D19"/>
    <w:rsid w:val="79ED50A1"/>
    <w:rsid w:val="7A4F9E8C"/>
    <w:rsid w:val="7B6C9A11"/>
    <w:rsid w:val="7C65617C"/>
    <w:rsid w:val="7CF60F14"/>
    <w:rsid w:val="7D5E1BBA"/>
    <w:rsid w:val="7DF65FE2"/>
    <w:rsid w:val="7E2A0F16"/>
    <w:rsid w:val="7ED7D4DB"/>
    <w:rsid w:val="7EDF957C"/>
    <w:rsid w:val="7EF777E7"/>
    <w:rsid w:val="7F1AAEF0"/>
    <w:rsid w:val="7F37E249"/>
    <w:rsid w:val="7F7F357B"/>
    <w:rsid w:val="7F7FF4EF"/>
    <w:rsid w:val="7FBE020E"/>
    <w:rsid w:val="7FBED1FC"/>
    <w:rsid w:val="7FCE7723"/>
    <w:rsid w:val="7FE5420B"/>
    <w:rsid w:val="7FEEB1ED"/>
    <w:rsid w:val="7FEF8CF5"/>
    <w:rsid w:val="9FCFBF13"/>
    <w:rsid w:val="9FFF12BE"/>
    <w:rsid w:val="ADAE03D1"/>
    <w:rsid w:val="ADED9C49"/>
    <w:rsid w:val="AFFFB502"/>
    <w:rsid w:val="B2FFD1B4"/>
    <w:rsid w:val="B63D12DE"/>
    <w:rsid w:val="B6FF5599"/>
    <w:rsid w:val="B79DB5B5"/>
    <w:rsid w:val="B9DBC68E"/>
    <w:rsid w:val="BDE9D3F9"/>
    <w:rsid w:val="BE7B88AB"/>
    <w:rsid w:val="BFFF784F"/>
    <w:rsid w:val="C7F36AE8"/>
    <w:rsid w:val="CCFBE88E"/>
    <w:rsid w:val="CD36D215"/>
    <w:rsid w:val="CDBB8E98"/>
    <w:rsid w:val="CED92D6B"/>
    <w:rsid w:val="CFC676DC"/>
    <w:rsid w:val="D3EF82AF"/>
    <w:rsid w:val="D3FF8473"/>
    <w:rsid w:val="D67F0A14"/>
    <w:rsid w:val="D6E672CB"/>
    <w:rsid w:val="D86EA111"/>
    <w:rsid w:val="D966F65D"/>
    <w:rsid w:val="D9FD9FF9"/>
    <w:rsid w:val="DA6F567B"/>
    <w:rsid w:val="DBEFE230"/>
    <w:rsid w:val="DCFFE497"/>
    <w:rsid w:val="DD9622D9"/>
    <w:rsid w:val="DEDF8386"/>
    <w:rsid w:val="DF777AA3"/>
    <w:rsid w:val="DF9B39B5"/>
    <w:rsid w:val="DFCEF120"/>
    <w:rsid w:val="DFEDBBE1"/>
    <w:rsid w:val="DFFDDBD2"/>
    <w:rsid w:val="DFFE23EE"/>
    <w:rsid w:val="E7F99A56"/>
    <w:rsid w:val="E7FC8A7E"/>
    <w:rsid w:val="E9ED22AA"/>
    <w:rsid w:val="E9EDC885"/>
    <w:rsid w:val="EA7A87D1"/>
    <w:rsid w:val="EAB7FC46"/>
    <w:rsid w:val="EADBFA45"/>
    <w:rsid w:val="EBBF92AE"/>
    <w:rsid w:val="ED2D8160"/>
    <w:rsid w:val="EDFFD064"/>
    <w:rsid w:val="EF9FEE20"/>
    <w:rsid w:val="EFFF3D69"/>
    <w:rsid w:val="EFFFA37B"/>
    <w:rsid w:val="F3AF3595"/>
    <w:rsid w:val="F3F4849F"/>
    <w:rsid w:val="F46BD3BA"/>
    <w:rsid w:val="F53BEDE3"/>
    <w:rsid w:val="F5B36009"/>
    <w:rsid w:val="F5DAC780"/>
    <w:rsid w:val="F7AFB5C1"/>
    <w:rsid w:val="F7EB5723"/>
    <w:rsid w:val="F7EF6EE6"/>
    <w:rsid w:val="F7FFD00F"/>
    <w:rsid w:val="F95785C2"/>
    <w:rsid w:val="F9F909F0"/>
    <w:rsid w:val="FBDFDF52"/>
    <w:rsid w:val="FD7C5F8F"/>
    <w:rsid w:val="FDFB6F3F"/>
    <w:rsid w:val="FDFF4469"/>
    <w:rsid w:val="FDFF93A2"/>
    <w:rsid w:val="FEBF46BE"/>
    <w:rsid w:val="FEDF9F56"/>
    <w:rsid w:val="FEFBF555"/>
    <w:rsid w:val="FFB45ABA"/>
    <w:rsid w:val="FFBB85B0"/>
    <w:rsid w:val="FFD5495E"/>
    <w:rsid w:val="FFF4D2DD"/>
    <w:rsid w:val="FFF7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94" w:lineRule="exact"/>
      <w:jc w:val="center"/>
      <w:outlineLvl w:val="0"/>
    </w:pPr>
    <w:rPr>
      <w:rFonts w:ascii="Calibri" w:hAnsi="Calibri" w:eastAsia="方正小标宋_GBK" w:cs="Calibri"/>
      <w:kern w:val="44"/>
      <w:sz w:val="44"/>
      <w:szCs w:val="21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416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line="360" w:lineRule="auto"/>
    </w:pPr>
    <w:rPr>
      <w:rFonts w:eastAsia="黑体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11947</Words>
  <Characters>13860</Characters>
  <Lines>5</Lines>
  <Paragraphs>1</Paragraphs>
  <TotalTime>38</TotalTime>
  <ScaleCrop>false</ScaleCrop>
  <LinksUpToDate>false</LinksUpToDate>
  <CharactersWithSpaces>15263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2025-06-08T18:44:00Z</dcterms:created>
  <dc:creator>huangmin</dc:creator>
  <cp:lastModifiedBy>天琼恩泽</cp:lastModifiedBy>
  <dcterms:modified xsi:type="dcterms:W3CDTF">2026-08-16T11:18:43Z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35349C02CB5C7E3A132C816A093F5CCE_43</vt:lpwstr>
  </property>
  <property fmtid="{D5CDD505-2E9C-101B-9397-08002B2CF9AE}" pid="4" name="KSOTemplateDocerSaveRecord">
    <vt:lpwstr>eyJoZGlkIjoiY2QyMDRjOGQ3NzQ2NWRiNmI1MjVmODZjYzEzNDBhOWQiLCJ1c2VySWQiOiIyNDAzNTIzMSJ9</vt:lpwstr>
  </property>
</Properties>
</file>