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8agent-harness工程化"/>
    <w:p>
      <w:pPr>
        <w:pStyle w:val="Heading1"/>
      </w:pPr>
      <w:r>
        <w:rPr>
          <w:rFonts w:hint="eastAsia"/>
        </w:rPr>
        <w:t xml:space="preserve">教学方案（教案）U08：Agent</w:t>
      </w:r>
      <w:r>
        <w:t xml:space="preserve"> </w:t>
      </w:r>
      <w:r>
        <w:rPr>
          <w:rFonts w:hint="eastAsia"/>
        </w:rPr>
        <w:t xml:space="preserve">Harness工程化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周次：第8周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知识目标：理解Harness四要素：Budget/Context/Loop/Eval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技能目标：能收紧预算并跑通100条评审集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重点：Budget预算熔断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难点：Context裁剪与溯源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Budget预算熔断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Context裁剪与溯源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费曼题：解释智能体为什么需要预算与循环上限（两人互讲+抽3人全班讲）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实训任务：实训4：调整budget参数并跑eval集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【分析】max_llm_calls=6如何防失控？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eval运行报告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学习平台；命名：学号-姓名-U08。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2026-10-30T00:52:33Z</dcterms:created>
  <dcterms:modified xsi:type="dcterms:W3CDTF">2026-10-30T00:52:33Z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