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8agent-harness工程化"/>
    <w:p>
      <w:pPr>
        <w:pStyle w:val="Heading1"/>
      </w:pPr>
      <w:r>
        <w:rPr>
          <w:rFonts w:hint="eastAsia"/>
        </w:rPr>
        <w:t xml:space="preserve">教学方案（教案）U08：Agent</w:t>
      </w:r>
      <w:r>
        <w:t xml:space="preserve"> </w:t>
      </w:r>
      <w:r>
        <w:rPr>
          <w:rFonts w:hint="eastAsia"/>
        </w:rPr>
        <w:t xml:space="preserve">Harness工程化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周次：第8周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知识目标：理解Harness四要素：Budget/Context/Loop/Eval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技能目标：能收紧预算并跑通100条评审集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重点：Budget预算熔断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难点：Context裁剪与溯源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Budget预算熔断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Context裁剪与溯源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费曼题：解释智能体为什么需要预算与循环上限（两人互讲+抽3人全班讲）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实训任务：实训4：调整budget参数并跑eval集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【分析】max_llm_calls=6如何防失控？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eval运行报告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学习平台；命名：学号-姓名-U08。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2026-10-26T13:35:37Z</dcterms:created>
  <dcterms:modified xsi:type="dcterms:W3CDTF">2026-10-26T13:35:37Z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