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4容器化与k8s部署运维"/>
    <w:p>
      <w:pPr>
        <w:pStyle w:val="Heading1"/>
      </w:pPr>
      <w:r>
        <w:rPr>
          <w:rFonts w:hint="eastAsia"/>
        </w:rPr>
        <w:t xml:space="preserve">教学方案（教案）U14：容器化与K8S部署运维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周次：第14周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知识目标：掌握Docker/K8S基础与监控体系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技能目标：能编写并apply部署yaml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重点：Deployment/Service/ConfigMap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难点：Prometheus/Grafana/Loki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Deployment/Service/ConfigMap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Prometheus/Grafana/Loki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费曼题：讲解’为什么改配置不用set</w:t>
            </w:r>
            <w:r>
              <w:t xml:space="preserve"> </w:t>
            </w:r>
            <w:r>
              <w:rPr>
                <w:rFonts w:hint="eastAsia"/>
              </w:rPr>
              <w:t xml:space="preserve">env’（两人互讲+抽3人全班讲）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实训任务：实训：编写yaml并部署1个服务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【应用】写出滚动更新策略yaml片段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部署截图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学习平台；命名：学号-姓名-U14。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2026-10-26T13:35:45Z</dcterms:created>
  <dcterms:modified xsi:type="dcterms:W3CDTF">2026-10-26T13:35:45Z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