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评价量规rubric"/>
    <w:p>
      <w:pPr>
        <w:pStyle w:val="Heading1"/>
      </w:pPr>
      <w:r>
        <w:rPr>
          <w:rFonts w:hint="eastAsia"/>
        </w:rPr>
        <w:t xml:space="preserve">评价量规（Rubric）</w:t>
      </w:r>
    </w:p>
    <w:p>
      <w:pPr>
        <w:pStyle w:val="BlockText"/>
      </w:pPr>
      <w:r>
        <w:rPr>
          <w:rFonts w:hint="eastAsia"/>
        </w:rPr>
        <w:t xml:space="preserve">适用：实训任务、阶段项目、期末答辩。双元制双主体：企业导师60%</w:t>
      </w:r>
      <w:r>
        <w:t xml:space="preserve"> + </w:t>
      </w:r>
      <w:r>
        <w:rPr>
          <w:rFonts w:hint="eastAsia"/>
        </w:rPr>
        <w:t xml:space="preserve">校内教师40%（答辩为双评委均分）。</w:t>
      </w:r>
    </w:p>
    <w:p>
      <w:r>
        <w:pict>
          <v:rect style="width:0;height:1.5pt" o:hralign="center" o:hrstd="t" o:hr="t"/>
        </w:pict>
      </w:r>
    </w:p>
    <w:bookmarkStart w:id="9" w:name="一实训任务通用量规每任务100分"/>
    <w:p>
      <w:pPr>
        <w:pStyle w:val="Heading2"/>
      </w:pPr>
      <w:r>
        <w:rPr>
          <w:rFonts w:hint="eastAsia"/>
        </w:rPr>
        <w:t xml:space="preserve">一、实训任务通用量规（每任务100分）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优秀(90-100)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良好(75-89)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合格(60-74)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不合格(&lt;60)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任务完成度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全部步骤完成且可复现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数据/结论真实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全量真实数据，诚实报告失败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有选择性展示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樱桃数据/造假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规范性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命名/格式/文档符合模板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明显随意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费曼表达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讲解清晰、让外行听懂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基本讲清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照稿念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讲不清</w:t>
            </w:r>
          </w:p>
        </w:tc>
      </w:tr>
    </w:tbl>
    <w:bookmarkEnd w:id="9"/>
    <w:bookmarkStart w:id="10" w:name="二期末项目答辩量规100分"/>
    <w:p>
      <w:pPr>
        <w:pStyle w:val="Heading2"/>
      </w:pPr>
      <w:r>
        <w:rPr>
          <w:rFonts w:hint="eastAsia"/>
        </w:rPr>
        <w:t xml:space="preserve">二、期末项目答辩量规（100分）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架构合理、功能可演示、有测试证据（功能通过率+压测数据）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工程规范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需求/设计/ADR/测试报告文档齐全（Word+PDF）、Git提交规范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演示与表达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15分钟内完整演示、答辩应答准确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创新与反思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有自己的优化/重构点，能反思失败教训</w:t>
            </w:r>
          </w:p>
        </w:tc>
      </w:tr>
    </w:tbl>
    <w:bookmarkEnd w:id="10"/>
    <w:bookmarkStart w:id="11" w:name="三双元制企业实践评价表企业导师填写"/>
    <w:p>
      <w:pPr>
        <w:pStyle w:val="Heading2"/>
      </w:pPr>
      <w:r>
        <w:rPr>
          <w:rFonts w:hint="eastAsia"/>
        </w:rPr>
        <w:t xml:space="preserve">三、双元制企业实践评价表（企业导师填写）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出勤与职业态度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按时、主动、守纪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独立完成度、遇到问题的处理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沟通、互助、责任担当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成果质量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交付物可用性与规范性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安全与保密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数据安全、内网信息保护意识</w:t>
            </w:r>
          </w:p>
        </w:tc>
      </w:tr>
    </w:tbl>
    <w:bookmarkEnd w:id="11"/>
    <w:bookmarkStart w:id="12" w:name="四布鲁姆分层评价锚点"/>
    <w:p>
      <w:pPr>
        <w:pStyle w:val="Heading2"/>
      </w:pPr>
      <w:r>
        <w:rPr>
          <w:rFonts w:hint="eastAsia"/>
        </w:rPr>
        <w:t xml:space="preserve">四、布鲁姆分层评价锚点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达标表现（答辩中观察）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准确说出术语与协议名称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用自己的话解释原理（费曼）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现场演示功能操作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解释压测/缺陷数据背后的原因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说明选型/重构的理由与取舍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展示超出课堂要求的自主设计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2026-10-26T13:35:51Z</dcterms:created>
  <dcterms:modified xsi:type="dcterms:W3CDTF">2026-10-26T13:35:51Z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