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6phase0数据资产评估与亿级数据"/>
    <w:p>
      <w:pPr>
        <w:pStyle w:val="Heading1"/>
      </w:pPr>
      <w:r>
        <w:rPr>
          <w:rFonts w:hint="eastAsia"/>
        </w:rPr>
        <w:t xml:space="preserve">教学方案（教案）U06：Phase0数据资产评估与亿级数据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周次：第6周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知识目标：掌握数据质量9项核验；理解防樱桃数据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技能目标：能生成并抽检亿级数据集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重点：数据资产评估流程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难点：1.34亿行数据生成方案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数据资产评估流程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1.34亿行数据生成方案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费曼题：说明签约前先评估数据的必要性（两人互讲+抽3人全班讲）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实训任务：实训3：运行数据生成脚本并抽检质量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【分析】若数据缺失30%如何声明降级？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质量核验表1份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学习平台；命名：学号-姓名-U06。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2026-10-26T13:00:39Z</dcterms:created>
  <dcterms:modified xsi:type="dcterms:W3CDTF">2026-10-26T13:00:39Z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