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5综合集成与多视角审查重构"/>
    <w:p>
      <w:pPr>
        <w:pStyle w:val="Heading1"/>
      </w:pPr>
      <w:r>
        <w:rPr>
          <w:rFonts w:hint="eastAsia"/>
        </w:rPr>
        <w:t xml:space="preserve">教学方案（教案）U15：综合集成与多视角审查重构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周次：第15周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知识目标：掌握多视角评审法与ADR迭代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技能目标：能对自己的项目做审查与重构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重点：五视角：招标/前端/架构/AI/美工，加权7.10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难点：R1-R10重构项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五视角：招标/前端/架构/AI/美工，加权7.10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R1-R10重构项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费曼题：讲清一条ADR的前因后果（两人互讲+抽3人全班讲）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实训任务：实训：审查自己项目并写重构方案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【创造】给你的项目提出3条重构建议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审查报告1份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学习平台；命名：学号-姓名-U15。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2026-10-26T13:00:51Z</dcterms:created>
  <dcterms:modified xsi:type="dcterms:W3CDTF">2026-10-26T13:00:51Z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