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3性能压测k6locust"/>
    <w:p>
      <w:pPr>
        <w:pStyle w:val="Heading1"/>
      </w:pPr>
      <w:r>
        <w:rPr>
          <w:rFonts w:hint="eastAsia"/>
        </w:rPr>
        <w:t xml:space="preserve">教学方案（教案）U13：性能压测K6+Locust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周次：第13周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知识目标：掌握压测场景设计与性能分析方法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技能目标：能跑全梯度压测并输出优化建议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重点：K6七场景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难点：Locust混合旅程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K6七场景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Locust混合旅程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费曼题：解读10万并发0错误但服务≈2.2K</w:t>
            </w:r>
            <w:r>
              <w:t xml:space="preserve"> </w:t>
            </w:r>
            <w:r>
              <w:rPr>
                <w:rFonts w:hint="eastAsia"/>
              </w:rPr>
              <w:t xml:space="preserve">RPS（两人互讲+抽3人全班讲）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实训任务：实训6：跑压测并写优化清单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【分析】p95=86ms到p95=13.1s说明了什么？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压测报告1份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学习平台；命名：学号-姓名-U13。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2026-10-25T23:48:07Z</dcterms:created>
  <dcterms:modified xsi:type="dcterms:W3CDTF">2026-10-25T23:48:07Z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