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S06 · 任务分解与机群调度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次课 / 课时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第 6 次 / 4 课时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模块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M3 安全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布鲁姆主层级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应用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双元制场所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学校 + 企业（排产员访谈）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教学法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手算对比程序 + 调度博弈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配套 PPT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slides/S06_任务分解与机群调度.pptx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学习目标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目标（可测量）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知识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说出 DAG 分解原则、拓扑序、就绪集；说出能力匹配的硬门槛与软打分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能力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手工分解一个作业单为 DAG；写出能力匹配的 3 条单测；解释一次调度结果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素质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理解"可解释的调度"比"最优调度"更重要（现场要能说清为什么选它）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重点与难点</w:t>
      </w:r>
    </w:p>
    <w:p>
      <w:pPr>
        <w:pStyle w:val="ListBullet"/>
        <w:ind w:left="360"/>
      </w:pPr>
      <w:r>
        <w:rPr>
          <w:b/>
        </w:rPr>
        <w:t>重点</w:t>
      </w:r>
      <w:r>
        <w:rPr>
          <w:b w:val="0"/>
        </w:rPr>
        <w:t>：分解粒度（任务要可执行、可验收）、依赖表达、打分可解释。</w:t>
      </w:r>
    </w:p>
    <w:p>
      <w:pPr>
        <w:pStyle w:val="ListBullet"/>
        <w:ind w:left="360"/>
      </w:pPr>
      <w:r>
        <w:rPr>
          <w:b/>
        </w:rPr>
        <w:t>难点</w:t>
      </w:r>
      <w:r>
        <w:rPr>
          <w:b w:val="0"/>
        </w:rPr>
        <w:t>：学生倾向"一步到位"（一个大任务），导致无法定位失败。</w:t>
      </w:r>
    </w:p>
    <w:p>
      <w:pPr>
        <w:pStyle w:val="ListBullet"/>
        <w:ind w:left="360"/>
      </w:pPr>
      <w:r>
        <w:rPr>
          <w:b/>
        </w:rPr>
        <w:t>突破</w:t>
      </w:r>
      <w:r>
        <w:rPr>
          <w:b w:val="0"/>
        </w:rPr>
        <w:t>：对比"1 个大任务失败"与"3 个小任务失败"的排查成本。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企业情境（Lernsituation）</w:t>
      </w:r>
    </w:p>
    <w:p>
      <w:pPr>
        <w:ind w:left="360"/>
      </w:pPr>
      <w:r>
        <w:rPr>
          <w:i/>
          <w:color w:val="4A5158"/>
        </w:rPr>
        <w:t>排产员："我们车间有 2 台 AMR、1 台机械臂、1 台四足。搬运单来了，谁去？ 我要能跟班长解释为什么派它去，而不是'系统算的'。"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教学流程（4 课时）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教师活动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学生活动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产出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0–10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复盘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抽 2 人讲红线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回答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10–30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情境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排产员提问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讨论"如何解释"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观点卡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30–50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讲解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DAG/拓扑序/就绪集；能力画像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记笔记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50–70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手算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发作业单，要求手写 DAG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手写分解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手写 DAG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70–90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对比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运行规则规划器，对比差异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对比、讨论差异原因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对比表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90–120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实施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巡回；提示 capability.py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写 3 条能力匹配单测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单测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120–140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调度博弈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给"两机抢一充电桩"场景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设计规则并模拟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规则卡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140–160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评审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组织互评"规则是否可解释"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互评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评审表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160–175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费曼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提问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互讲"为什么拆这么细"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费曼记录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175–180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收尾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布置作业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关键内容</w:t>
      </w:r>
    </w:p>
    <w:p>
      <w:pPr>
        <w:pStyle w:val="Heading3"/>
      </w:pPr>
      <w:r>
        <w:t>5.1 分解原则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原则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说明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反例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可执行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一个任务对应一个技能调用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"把货送到"（太大）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可验收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有明确完成判据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"尽量快"（不可验收）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可依赖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用 DAG 表达先后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用时间 sleep 排序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可重试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失败可独立重试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整单重跑</w:t>
            </w:r>
          </w:p>
        </w:tc>
      </w:tr>
    </w:tbl>
    <w:p>
      <w:pPr>
        <w:pStyle w:val="Heading3"/>
      </w:pPr>
      <w:r>
        <w:t>5.2 能力匹配：硬门槛 + 软打分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硬门槛（不满足直接淘汰）：载重、技能、传感器、区域许可</w:t>
        <w:br/>
        <w:t>软打分（在合格者中排序）：距离、电量、当前负载、历史成功率</w:t>
      </w:r>
    </w:p>
    <w:p>
      <w:pPr>
        <w:pStyle w:val="Heading3"/>
      </w:pPr>
      <w:r>
        <w:t>5.3 可解释调度的三个必备字段</w:t>
      </w:r>
    </w:p>
    <w:p>
      <w:pPr>
        <w:pStyle w:val="ListNumber"/>
        <w:ind w:left="360"/>
      </w:pPr>
      <w:r>
        <w:rPr>
          <w:b/>
        </w:rPr>
        <w:t>为什么是它</w:t>
      </w:r>
      <w:r>
        <w:rPr>
          <w:b w:val="0"/>
        </w:rPr>
        <w:t>（打分明细）；</w:t>
      </w:r>
    </w:p>
    <w:p>
      <w:pPr>
        <w:pStyle w:val="ListNumber"/>
        <w:ind w:left="360"/>
      </w:pPr>
      <w:r>
        <w:rPr>
          <w:b/>
        </w:rPr>
        <w:t>为什么不是别人</w:t>
      </w:r>
      <w:r>
        <w:rPr>
          <w:b w:val="0"/>
        </w:rPr>
        <w:t>（淘汰原因）；</w:t>
      </w:r>
    </w:p>
    <w:p>
      <w:pPr>
        <w:pStyle w:val="ListNumber"/>
        <w:ind w:left="360"/>
      </w:pPr>
      <w:r>
        <w:rPr>
          <w:b/>
        </w:rPr>
        <w:t>如果不满意，怎么改</w:t>
      </w:r>
      <w:r>
        <w:rPr>
          <w:b w:val="0"/>
        </w:rPr>
        <w:t>（可调参数）。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学生任务（Arbeitsauftrag）</w:t>
      </w:r>
    </w:p>
    <w:p>
      <w:r>
        <w:rPr>
          <w:b/>
        </w:rPr>
        <w:t>必做</w:t>
      </w:r>
      <w:r>
        <w:rPr>
          <w:b w:val="0"/>
        </w:rPr>
        <w:t xml:space="preserve">：把"原料库→装配车间，35 kg"手写分解为 DAG（≥ 3 个任务，含依赖）。 </w:t>
      </w:r>
      <w:r>
        <w:rPr>
          <w:b/>
        </w:rPr>
        <w:t>必做</w:t>
      </w:r>
      <w:r>
        <w:rPr>
          <w:b w:val="0"/>
        </w:rPr>
        <w:t xml:space="preserve">：写 3 条能力匹配单测（超载淘汰 / 缺技能淘汰 / 距离打分）。 </w:t>
      </w:r>
      <w:r>
        <w:rPr>
          <w:b/>
        </w:rPr>
        <w:t>选做</w:t>
      </w:r>
      <w:r>
        <w:rPr>
          <w:b w:val="0"/>
        </w:rPr>
        <w:t>：设计"充电桩争用"规则（优先级/预约/抢占），并说明如何避免饿死。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费曼检验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问题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合格标准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为什么要拆成 3 个任务而不是 1 个？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能说"失败可定位、可重试"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什么叫"可解释的调度"？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能说出三个必备字段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硬门槛和软打分的区别？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能举例说明"淘汰"与"排序"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8. 评价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维度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权重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观测点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手写 DAG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依赖正确、粒度合理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单测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 条且覆盖淘汰与打分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调度规则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25%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可解释、无饿死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表达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15%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费曼清晰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9. 作业与预习</w:t>
      </w:r>
    </w:p>
    <w:p>
      <w:pPr>
        <w:pStyle w:val="ListBullet"/>
        <w:ind w:left="360"/>
      </w:pPr>
      <w:r>
        <w:rPr>
          <w:b w:val="0"/>
        </w:rPr>
        <w:t>作业：工作页 W06；把本组 DAG 与程序输出对比，写 3 处差异分析。</w:t>
      </w:r>
    </w:p>
    <w:p>
      <w:pPr>
        <w:pStyle w:val="ListBullet"/>
        <w:ind w:left="360"/>
      </w:pPr>
      <w:r>
        <w:rPr>
          <w:b w:val="0"/>
        </w:rPr>
        <w:t xml:space="preserve">预习：读 </w:t>
      </w:r>
      <w:r>
        <w:rPr>
          <w:rFonts w:ascii="Consolas" w:hAnsi="Consolas"/>
          <w:b w:val="0"/>
          <w:sz w:val="19"/>
        </w:rPr>
        <w:t>docs/05</w:t>
      </w:r>
      <w:r>
        <w:rPr>
          <w:b w:val="0"/>
        </w:rPr>
        <w:t xml:space="preserve"> 的编排闭环部分，思考"审批这一步能不能省"。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10. 资源</w:t>
      </w:r>
    </w:p>
    <w:p>
      <w:r>
        <w:rPr>
          <w:b w:val="0"/>
        </w:rPr>
        <w:t xml:space="preserve">天工 </w:t>
      </w:r>
      <w:r>
        <w:rPr>
          <w:rFonts w:ascii="Consolas" w:hAnsi="Consolas"/>
          <w:b w:val="0"/>
          <w:color w:val="0B4F75"/>
          <w:sz w:val="19"/>
        </w:rPr>
        <w:t>core/taskgraph.py</w:t>
      </w:r>
      <w:r>
        <w:rPr>
          <w:b w:val="0"/>
        </w:rPr>
        <w:t>、</w:t>
      </w:r>
      <w:r>
        <w:rPr>
          <w:rFonts w:ascii="Consolas" w:hAnsi="Consolas"/>
          <w:b w:val="0"/>
          <w:color w:val="0B4F75"/>
          <w:sz w:val="19"/>
        </w:rPr>
        <w:t>core/capability.py</w:t>
      </w:r>
      <w:r>
        <w:rPr>
          <w:b w:val="0"/>
        </w:rPr>
        <w:t>、</w:t>
      </w:r>
      <w:r>
        <w:rPr>
          <w:rFonts w:ascii="Consolas" w:hAnsi="Consolas"/>
          <w:b w:val="0"/>
          <w:color w:val="0B4F75"/>
          <w:sz w:val="19"/>
        </w:rPr>
        <w:t>core/fleet.py</w:t>
      </w:r>
      <w:r>
        <w:rPr>
          <w:b w:val="0"/>
        </w:rPr>
        <w:t>；作业单卡片；DAG 空白模板。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