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天工项目快照</w:t>
      </w:r>
    </w:p>
    <w:p>
      <w:pPr>
        <w:ind w:left="360"/>
      </w:pPr>
      <w:r>
        <w:rPr>
          <w:i/>
          <w:color w:val="4A5158"/>
        </w:rPr>
        <w:t>采集时间：2026-10-26 09:47:33　｜　采集方式：tools/sync_upstream.py 本文件由脚本生成，请勿手工编辑；需要改内容请改上游或改脚本。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仓库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tianqiongenze/tiangong-ewa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版本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v1.2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commit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3aaa840（2026-10-26）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单元/接口测试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120 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浏览器 E2E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13 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覆盖率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93%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数据规模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100,000,000 行 / 5.03 GiB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7 天聚合（明细 → 预聚合）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173,537 ms → 0.23 ms</w:t>
            </w:r>
          </w:p>
        </w:tc>
      </w:tr>
    </w:tbl>
    <w:p>
      <w:pPr>
        <w:pStyle w:val="Heading2"/>
      </w:pPr>
      <w:r>
        <w:t>课程中引用的上游文档</w:t>
      </w:r>
    </w:p>
    <w:p>
      <w:pPr>
        <w:pStyle w:val="ListBullet"/>
        <w:ind w:left="360"/>
      </w:pPr>
      <w:r>
        <w:rPr>
          <w:rFonts w:ascii="Consolas" w:hAnsi="Consolas"/>
          <w:b w:val="0"/>
          <w:sz w:val="19"/>
        </w:rPr>
        <w:t>docs/00_项目总览与方案基线.md</w:t>
      </w:r>
    </w:p>
    <w:p>
      <w:pPr>
        <w:pStyle w:val="ListBullet"/>
        <w:ind w:left="360"/>
      </w:pPr>
      <w:r>
        <w:rPr>
          <w:rFonts w:ascii="Consolas" w:hAnsi="Consolas"/>
          <w:b w:val="0"/>
          <w:sz w:val="19"/>
        </w:rPr>
        <w:t>docs/01_可行性研究与商业论证.md</w:t>
      </w:r>
    </w:p>
    <w:p>
      <w:pPr>
        <w:pStyle w:val="ListBullet"/>
        <w:ind w:left="360"/>
      </w:pPr>
      <w:r>
        <w:rPr>
          <w:rFonts w:ascii="Consolas" w:hAnsi="Consolas"/>
          <w:b w:val="0"/>
          <w:sz w:val="19"/>
        </w:rPr>
        <w:t>docs/02_需求规格说明书.md</w:t>
      </w:r>
    </w:p>
    <w:p>
      <w:pPr>
        <w:pStyle w:val="ListBullet"/>
        <w:ind w:left="360"/>
      </w:pPr>
      <w:r>
        <w:rPr>
          <w:rFonts w:ascii="Consolas" w:hAnsi="Consolas"/>
          <w:b w:val="0"/>
          <w:sz w:val="19"/>
        </w:rPr>
        <w:t>docs/03_总体架构设计.md</w:t>
      </w:r>
    </w:p>
    <w:p>
      <w:pPr>
        <w:pStyle w:val="ListBullet"/>
        <w:ind w:left="360"/>
      </w:pPr>
      <w:r>
        <w:rPr>
          <w:rFonts w:ascii="Consolas" w:hAnsi="Consolas"/>
          <w:b w:val="0"/>
          <w:sz w:val="19"/>
        </w:rPr>
        <w:t>docs/04_数据与技能架构.md</w:t>
      </w:r>
    </w:p>
    <w:p>
      <w:pPr>
        <w:pStyle w:val="ListBullet"/>
        <w:ind w:left="360"/>
      </w:pPr>
      <w:r>
        <w:rPr>
          <w:rFonts w:ascii="Consolas" w:hAnsi="Consolas"/>
          <w:b w:val="0"/>
          <w:sz w:val="19"/>
        </w:rPr>
        <w:t>docs/05_智能体Harness设计.md</w:t>
      </w:r>
    </w:p>
    <w:p>
      <w:pPr>
        <w:pStyle w:val="ListBullet"/>
        <w:ind w:left="360"/>
      </w:pPr>
      <w:r>
        <w:rPr>
          <w:rFonts w:ascii="Consolas" w:hAnsi="Consolas"/>
          <w:b w:val="0"/>
          <w:sz w:val="19"/>
        </w:rPr>
        <w:t>docs/06_接口与集成规范.md</w:t>
      </w:r>
    </w:p>
    <w:p>
      <w:pPr>
        <w:pStyle w:val="ListBullet"/>
        <w:ind w:left="360"/>
      </w:pPr>
      <w:r>
        <w:rPr>
          <w:rFonts w:ascii="Consolas" w:hAnsi="Consolas"/>
          <w:b w:val="0"/>
          <w:sz w:val="19"/>
        </w:rPr>
        <w:t>docs/07_安全合规与AI治理.md</w:t>
      </w:r>
    </w:p>
    <w:p>
      <w:pPr>
        <w:pStyle w:val="ListBullet"/>
        <w:ind w:left="360"/>
      </w:pPr>
      <w:r>
        <w:rPr>
          <w:rFonts w:ascii="Consolas" w:hAnsi="Consolas"/>
          <w:b w:val="0"/>
          <w:sz w:val="19"/>
        </w:rPr>
        <w:t>docs/08_测试与质量保证.md</w:t>
      </w:r>
    </w:p>
    <w:p>
      <w:pPr>
        <w:pStyle w:val="ListBullet"/>
        <w:ind w:left="360"/>
      </w:pPr>
      <w:r>
        <w:rPr>
          <w:rFonts w:ascii="Consolas" w:hAnsi="Consolas"/>
          <w:b w:val="0"/>
          <w:sz w:val="19"/>
        </w:rPr>
        <w:t>docs/09_DevOps交付流水线.md</w:t>
      </w:r>
    </w:p>
    <w:p>
      <w:pPr>
        <w:pStyle w:val="ListBullet"/>
        <w:ind w:left="360"/>
      </w:pPr>
      <w:r>
        <w:rPr>
          <w:rFonts w:ascii="Consolas" w:hAnsi="Consolas"/>
          <w:b w:val="0"/>
          <w:sz w:val="19"/>
        </w:rPr>
        <w:t>docs/10_实施路线图与阶段计划.md</w:t>
      </w:r>
    </w:p>
    <w:p>
      <w:pPr>
        <w:pStyle w:val="ListBullet"/>
        <w:ind w:left="360"/>
      </w:pPr>
      <w:r>
        <w:rPr>
          <w:rFonts w:ascii="Consolas" w:hAnsi="Consolas"/>
          <w:b w:val="0"/>
          <w:sz w:val="19"/>
        </w:rPr>
        <w:t>docs/11_验收标准与上线检查单.md</w:t>
      </w:r>
    </w:p>
    <w:p>
      <w:pPr>
        <w:pStyle w:val="ListBullet"/>
        <w:ind w:left="360"/>
      </w:pPr>
      <w:r>
        <w:rPr>
          <w:rFonts w:ascii="Consolas" w:hAnsi="Consolas"/>
          <w:b w:val="0"/>
          <w:sz w:val="19"/>
        </w:rPr>
        <w:t>docs/12_标准符合性矩阵.md</w:t>
      </w:r>
    </w:p>
    <w:p>
      <w:pPr>
        <w:pStyle w:val="ListBullet"/>
        <w:ind w:left="360"/>
      </w:pPr>
      <w:r>
        <w:rPr>
          <w:rFonts w:ascii="Consolas" w:hAnsi="Consolas"/>
          <w:b w:val="0"/>
          <w:sz w:val="19"/>
        </w:rPr>
        <w:t>docs/38_运维手册.md</w:t>
      </w:r>
    </w:p>
    <w:p>
      <w:pPr>
        <w:pStyle w:val="ListBullet"/>
        <w:ind w:left="360"/>
      </w:pPr>
      <w:r>
        <w:rPr>
          <w:rFonts w:ascii="Consolas" w:hAnsi="Consolas"/>
          <w:b w:val="0"/>
          <w:sz w:val="19"/>
        </w:rPr>
        <w:t>docs/43_多视角审查与重构总路线.md</w:t>
      </w:r>
    </w:p>
    <w:p>
      <w:pPr>
        <w:pStyle w:val="ListBullet"/>
        <w:ind w:left="360"/>
      </w:pPr>
      <w:r>
        <w:rPr>
          <w:rFonts w:ascii="Consolas" w:hAnsi="Consolas"/>
          <w:b w:val="0"/>
          <w:sz w:val="19"/>
        </w:rPr>
        <w:t>docs/44_全链路与性能测试报告.md</w:t>
      </w:r>
    </w:p>
    <w:p>
      <w:pPr>
        <w:pStyle w:val="ListBullet"/>
        <w:ind w:left="360"/>
      </w:pPr>
      <w:r>
        <w:rPr>
          <w:rFonts w:ascii="Consolas" w:hAnsi="Consolas"/>
          <w:b w:val="0"/>
          <w:sz w:val="19"/>
        </w:rPr>
        <w:t>docs/45_局域网人工测试操作指南.md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