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06 · 评价量规与考核题库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用途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过程性评价（40%）+ 项目评价（40%）+ 答辩（20%）的可执行工具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原则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每条量规都指向可观测证据，不评价"态度好不好"这种模糊项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配套文件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assessment/ 下的评分表、自检清单、记录表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总评分构成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部分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权重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计分方式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过程性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工作页 20 + 费曼 10 + 出勤协作 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项目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天工复现 20 + 餐饮迁移 20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答辩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五维各 20 分</w:t>
            </w:r>
          </w:p>
        </w:tc>
      </w:tr>
    </w:tbl>
    <w:p>
      <w:r>
        <w:rPr>
          <w:b/>
        </w:rPr>
        <w:t>一票否决</w:t>
      </w:r>
      <w:r>
        <w:rPr>
          <w:b w:val="0"/>
        </w:rPr>
        <w:t>：无法说明红线实现位置，或承认红线可绕过 → 课程不及格。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过程性评价量规</w:t>
      </w:r>
    </w:p>
    <w:p>
      <w:pPr>
        <w:pStyle w:val="Heading3"/>
      </w:pPr>
      <w:r>
        <w:t>2.1 工作页（16 份，共 20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分值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判据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完成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 分/份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任务全部完成，有数据/截图，反思具体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部分完成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 分/份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完成 ≥ 60%，反思空泛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未完成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 分/份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缺失或明显抄袭</w:t>
            </w:r>
          </w:p>
        </w:tc>
      </w:tr>
    </w:tbl>
    <w:p>
      <w:pPr>
        <w:pStyle w:val="Heading3"/>
      </w:pPr>
      <w:r>
        <w:t>2.2 费曼讲解（10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分值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判据（三项）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讲清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 分/次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无术语依赖 + 有因果 + 能举例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讲部分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 分/次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满足 2 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讲不清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 分/次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满足 ≤ 1 项</w:t>
            </w:r>
          </w:p>
        </w:tc>
      </w:tr>
    </w:tbl>
    <w:p>
      <w:pPr>
        <w:pStyle w:val="Heading3"/>
      </w:pPr>
      <w:r>
        <w:t>2.3 出勤与协作（10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扣分规则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迟到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−0.5/次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缺勤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−2/次（事假减半）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小组互评低于 3 分（5 分制）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−2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项目评价量规（天工复现 20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权重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优秀（90–100）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良好（75–89）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合格（60–74）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不合格（&lt;60）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功能完整性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30%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全链路 + 3 类红线 + 降级全实现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全链路 + 2 类红线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主链路通，红线部分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主链路不通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工程质量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25%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分层清晰、有测试、无重复代码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分层基本清晰、有部分测试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能跑但耦合严重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单文件堆砌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安全与合规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20%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红线不可绕过、数据脱敏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红线有效但有 1 处弱校验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有红线但存在绕过路径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无红线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可观测与运维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15%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指标 + trace + Runbook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有日志与部分指标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仅 print 日志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无任何观测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文档与表达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10%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文档齐全、讲解清晰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文档基本齐全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文档缺失较多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无文档</w:t>
            </w:r>
          </w:p>
        </w:tc>
      </w:tr>
    </w:tbl>
    <w:p>
      <w:pPr>
        <w:pStyle w:val="Heading2"/>
      </w:pPr>
      <w:r>
        <w:t>4. 项目评价量规（餐饮迁移 20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权重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判据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场景真实性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需求来自真实门店痛点，术语用行业语言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红线映射正确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五条红线全部改写且对应风险源准确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闭环可运行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一条业务链端到端跑通（派单→执行→证据→确认）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证据链完整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照片/温度/时间戳可回放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降级可用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至少 1 级降级可触发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答辩评分表（20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20 分制要点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0–5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6–10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11–15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16–20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问题理解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是否说清"谁的什么痛"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说不清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模糊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清楚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有数据支撑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方案合理性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架构与选型是否有依据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无依据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部分合理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合理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有取舍论证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工程实现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能否现场演示关键链路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不能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勉强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顺畅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有异常演示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安全与合规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红线位置与证据链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说不出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知道但含糊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能定位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能演示拦截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表达与答辩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质询应对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答非所问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部分回答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回答清楚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有反思与边界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考核题库</w:t>
      </w:r>
    </w:p>
    <w:p>
      <w:pPr>
        <w:pStyle w:val="Heading3"/>
      </w:pPr>
      <w:r>
        <w:t>6.1 选择题（每题 2 分，共 20 分）</w:t>
      </w:r>
    </w:p>
    <w:p>
      <w:pPr>
        <w:pStyle w:val="ListNumber"/>
        <w:ind w:left="360"/>
      </w:pPr>
      <w:r>
        <w:rPr>
          <w:b w:val="0"/>
        </w:rPr>
        <w:t>具身智能体中"脊髓层"的主要特征是（ ）</w:t>
      </w:r>
    </w:p>
    <w:p>
      <w:r>
        <w:rPr>
          <w:b w:val="0"/>
        </w:rPr>
        <w:t xml:space="preserve">A. 调用大模型推理 B. 毫秒级确定性反射 C. 负责技能学习 D. 负责数据存储 </w:t>
      </w:r>
      <w:r>
        <w:rPr>
          <w:b/>
        </w:rPr>
        <w:t>答案 B</w:t>
      </w:r>
    </w:p>
    <w:p>
      <w:pPr>
        <w:pStyle w:val="ListNumber"/>
        <w:ind w:left="360"/>
      </w:pPr>
      <w:r>
        <w:rPr>
          <w:b w:val="0"/>
        </w:rPr>
        <w:t>下列哪一项</w:t>
      </w:r>
      <w:r>
        <w:rPr>
          <w:b/>
        </w:rPr>
        <w:t>不属于</w:t>
      </w:r>
      <w:r>
        <w:rPr>
          <w:b w:val="0"/>
        </w:rPr>
        <w:t>五条红线（ ）</w:t>
      </w:r>
    </w:p>
    <w:p>
      <w:r>
        <w:rPr>
          <w:b w:val="0"/>
        </w:rPr>
        <w:t xml:space="preserve">A. 永不进入禁入区 B. 令牌只能由人签发 C. 必须使用 GPU D. 无证据不 DONE </w:t>
      </w:r>
      <w:r>
        <w:rPr>
          <w:b/>
        </w:rPr>
        <w:t>答案 C</w:t>
      </w:r>
    </w:p>
    <w:p>
      <w:pPr>
        <w:pStyle w:val="ListNumber"/>
        <w:ind w:left="360"/>
      </w:pPr>
      <w:r>
        <w:rPr>
          <w:b w:val="0"/>
        </w:rPr>
        <w:t>任务状态从 PENDING 直接跳到 DONE，系统应（ ）</w:t>
      </w:r>
    </w:p>
    <w:p>
      <w:r>
        <w:rPr>
          <w:b w:val="0"/>
        </w:rPr>
        <w:t xml:space="preserve">A. 允许 B. 抛非法迁移异常 C. 记警告后允许 D. 自动补审批 </w:t>
      </w:r>
      <w:r>
        <w:rPr>
          <w:b/>
        </w:rPr>
        <w:t>答案 B</w:t>
      </w:r>
    </w:p>
    <w:p>
      <w:pPr>
        <w:pStyle w:val="ListNumber"/>
        <w:ind w:left="360"/>
      </w:pPr>
      <w:r>
        <w:rPr>
          <w:b w:val="0"/>
        </w:rPr>
        <w:t>关于预聚合，正确的说法是（ ）</w:t>
      </w:r>
    </w:p>
    <w:p>
      <w:r>
        <w:rPr>
          <w:b w:val="0"/>
        </w:rPr>
        <w:t xml:space="preserve">A. 有了索引就不需要预聚合 B. 预聚合把随机回表换成一次顺序扫描 C. 预聚合会降低数据准确性 D. 预聚合只能用于 MySQL </w:t>
      </w:r>
      <w:r>
        <w:rPr>
          <w:b/>
        </w:rPr>
        <w:t>答案 B</w:t>
      </w:r>
    </w:p>
    <w:p>
      <w:pPr>
        <w:pStyle w:val="ListNumber"/>
        <w:ind w:left="360"/>
      </w:pPr>
      <w:r>
        <w:rPr>
          <w:b w:val="0"/>
        </w:rPr>
        <w:t>缓存雪崩的典型原因是（ ）</w:t>
      </w:r>
    </w:p>
    <w:p>
      <w:r>
        <w:rPr>
          <w:b w:val="0"/>
        </w:rPr>
        <w:t xml:space="preserve">A. 缓存穿透 B. 大量 key 同时过期 C. 缓存击穿 D. 缓存预热 </w:t>
      </w:r>
      <w:r>
        <w:rPr>
          <w:b/>
        </w:rPr>
        <w:t>答案 B</w:t>
      </w:r>
    </w:p>
    <w:p>
      <w:pPr>
        <w:pStyle w:val="ListNumber"/>
        <w:ind w:left="360"/>
      </w:pPr>
      <w:r>
        <w:rPr>
          <w:b w:val="0"/>
        </w:rPr>
        <w:t>VDA 5050 主要用于（ ）</w:t>
      </w:r>
    </w:p>
    <w:p>
      <w:r>
        <w:rPr>
          <w:b w:val="0"/>
        </w:rPr>
        <w:t xml:space="preserve">A. 大模型工具调用 B. 跨品牌 AGV/AMR 通信 C. 前端渲染 D. 数据库复制 </w:t>
      </w:r>
      <w:r>
        <w:rPr>
          <w:b/>
        </w:rPr>
        <w:t>答案 B</w:t>
      </w:r>
    </w:p>
    <w:p>
      <w:pPr>
        <w:pStyle w:val="ListNumber"/>
        <w:ind w:left="360"/>
      </w:pPr>
      <w:r>
        <w:rPr>
          <w:b w:val="0"/>
        </w:rPr>
        <w:t>下列哪一项是"证据链"必须包含的（ ）</w:t>
      </w:r>
    </w:p>
    <w:p>
      <w:r>
        <w:rPr>
          <w:b w:val="0"/>
        </w:rPr>
        <w:t xml:space="preserve">A. 用户头像 B. trace_id C. 服务器品牌 D. 代码行数 </w:t>
      </w:r>
      <w:r>
        <w:rPr>
          <w:b/>
        </w:rPr>
        <w:t>答案 B</w:t>
      </w:r>
    </w:p>
    <w:p>
      <w:pPr>
        <w:pStyle w:val="ListNumber"/>
        <w:ind w:left="360"/>
      </w:pPr>
      <w:r>
        <w:rPr>
          <w:b w:val="0"/>
        </w:rPr>
        <w:t>TDD 的正确顺序是（ ）</w:t>
      </w:r>
    </w:p>
    <w:p>
      <w:r>
        <w:rPr>
          <w:b w:val="0"/>
        </w:rPr>
        <w:t xml:space="preserve">A. 写实现→写测试→重构 B. 写测试（红）→写实现（绿）→重构 C. 重构→写测试→写实现 D. 写文档→写测试→写实现 </w:t>
      </w:r>
      <w:r>
        <w:rPr>
          <w:b/>
        </w:rPr>
        <w:t>答案 B</w:t>
      </w:r>
    </w:p>
    <w:p>
      <w:pPr>
        <w:pStyle w:val="ListNumber"/>
        <w:ind w:left="360"/>
      </w:pPr>
      <w:r>
        <w:rPr>
          <w:b w:val="0"/>
        </w:rPr>
        <w:t>降级到 L4 的含义是（ ）</w:t>
      </w:r>
    </w:p>
    <w:p>
      <w:r>
        <w:rPr>
          <w:b w:val="0"/>
        </w:rPr>
        <w:t xml:space="preserve">A. 无限重试 B. 换规则引擎 C. 挂起并告警 D. 人工遥操作 </w:t>
      </w:r>
      <w:r>
        <w:rPr>
          <w:b/>
        </w:rPr>
        <w:t>答案 C</w:t>
      </w:r>
    </w:p>
    <w:p>
      <w:pPr>
        <w:pStyle w:val="ListNumber"/>
        <w:ind w:left="360"/>
      </w:pPr>
      <w:r>
        <w:rPr>
          <w:b w:val="0"/>
        </w:rPr>
        <w:t>关于适配器，正确的做法是（ ）</w:t>
      </w:r>
    </w:p>
    <w:p>
      <w:r>
        <w:rPr>
          <w:b w:val="0"/>
        </w:rPr>
        <w:t xml:space="preserve">A. 在适配器里做业务决策 B. 适配器只做协议翻译 C. 每个品牌改一次核心代码 D. 适配器可以绕过红线 </w:t>
      </w:r>
      <w:r>
        <w:rPr>
          <w:b/>
        </w:rPr>
        <w:t>答案 B</w:t>
      </w:r>
    </w:p>
    <w:p>
      <w:pPr>
        <w:pStyle w:val="Heading3"/>
      </w:pPr>
      <w:r>
        <w:t>6.2 简答题（每题 5 分，共 20 分）</w:t>
      </w:r>
    </w:p>
    <w:p>
      <w:pPr>
        <w:pStyle w:val="ListNumber"/>
        <w:ind w:left="360"/>
      </w:pPr>
      <w:r>
        <w:rPr>
          <w:b w:val="0"/>
        </w:rPr>
        <w:t>用不超过 100 字解释"为什么安全判定不能交给大模型"。</w:t>
      </w:r>
    </w:p>
    <w:p>
      <w:r>
        <w:rPr>
          <w:b w:val="0"/>
        </w:rPr>
        <w:t>*评分点：模型不确定性（2）+ 物理世界不可回滚（2）+ 独立于 LLM 的实现（1）*</w:t>
      </w:r>
    </w:p>
    <w:p>
      <w:pPr>
        <w:pStyle w:val="ListNumber"/>
        <w:ind w:left="360"/>
      </w:pPr>
      <w:r>
        <w:rPr>
          <w:b w:val="0"/>
        </w:rPr>
        <w:t>说明"索引为什么不能替代预聚合"，并举一个数量级差异。</w:t>
      </w:r>
    </w:p>
    <w:p>
      <w:r>
        <w:rPr>
          <w:b w:val="0"/>
        </w:rPr>
        <w:t>*评分点：二级索引只存 rowid（2）+ 回表随机读（2）+ 举出 173s→0.23ms 类似数据（1）*</w:t>
      </w:r>
    </w:p>
    <w:p>
      <w:pPr>
        <w:pStyle w:val="ListNumber"/>
        <w:ind w:left="360"/>
      </w:pPr>
      <w:r>
        <w:rPr>
          <w:b w:val="0"/>
        </w:rPr>
        <w:t>写出三条你会在餐饮场景保留的红线，并说明对应的风险源。</w:t>
      </w:r>
    </w:p>
    <w:p>
      <w:r>
        <w:rPr>
          <w:b w:val="0"/>
        </w:rPr>
        <w:t>*评分点：每条 1.5 分（红线 + 风险源对应）*</w:t>
      </w:r>
    </w:p>
    <w:p>
      <w:pPr>
        <w:pStyle w:val="ListNumber"/>
        <w:ind w:left="360"/>
      </w:pPr>
      <w:r>
        <w:rPr>
          <w:b w:val="0"/>
        </w:rPr>
        <w:t>说明"无证据不 DONE"在工程上如何实现（至少两个环节）。</w:t>
      </w:r>
    </w:p>
    <w:p>
      <w:r>
        <w:rPr>
          <w:b w:val="0"/>
        </w:rPr>
        <w:t>*评分点：证据采集（2）+ 校验拦截（2）+ 打回机制（1）*</w:t>
      </w:r>
    </w:p>
    <w:p>
      <w:pPr>
        <w:pStyle w:val="Heading3"/>
      </w:pPr>
      <w:r>
        <w:t>6.3 分析题（10 分）</w:t>
      </w:r>
    </w:p>
    <w:p>
      <w:r>
        <w:rPr>
          <w:b w:val="0"/>
        </w:rPr>
        <w:t>某系统上线后看板数字与实际不符，日志显示接口均返回 200。请给出排查步骤（≥ 4 步）与可能的三个根因。</w:t>
      </w:r>
    </w:p>
    <w:p>
      <w:r>
        <w:rPr>
          <w:b w:val="0"/>
        </w:rPr>
        <w:t>*评分点：排查步骤（6，每步 1.5）+ 根因（4，每个 1.3）* 参考根因：① 看板与 API 数据源不同（缓存/从库延迟）；② 预聚合未更新；③ 前端写死演示数据。</w:t>
      </w:r>
    </w:p>
    <w:p>
      <w:pPr>
        <w:pStyle w:val="Heading3"/>
      </w:pPr>
      <w:r>
        <w:t>6.4 实操题（50 分，期末）</w:t>
      </w:r>
    </w:p>
    <w:p>
      <w:r>
        <w:rPr>
          <w:b w:val="0"/>
        </w:rPr>
        <w:t>在给定仓库中完成：</w:t>
      </w:r>
    </w:p>
    <w:p>
      <w:pPr>
        <w:pStyle w:val="ListNumber"/>
        <w:ind w:left="360"/>
      </w:pPr>
      <w:r>
        <w:rPr>
          <w:b w:val="0"/>
        </w:rPr>
        <w:t>新增一条红线规则并写测试（15 分）</w:t>
      </w:r>
    </w:p>
    <w:p>
      <w:pPr>
        <w:pStyle w:val="ListNumber"/>
        <w:ind w:left="360"/>
      </w:pPr>
      <w:r>
        <w:rPr>
          <w:b w:val="0"/>
        </w:rPr>
        <w:t>为某接口加缓存并验证命中率（15 分）</w:t>
      </w:r>
    </w:p>
    <w:p>
      <w:pPr>
        <w:pStyle w:val="ListNumber"/>
        <w:ind w:left="360"/>
      </w:pPr>
      <w:r>
        <w:rPr>
          <w:b w:val="0"/>
        </w:rPr>
        <w:t>写一个能抓住"看板与 API 不一致"的 E2E 断言（20 分）</w:t>
      </w:r>
    </w:p>
    <w:p>
      <w:r>
        <w:rPr>
          <w:b w:val="0"/>
        </w:rPr>
        <w:t>评分：功能正确（60%）+ 有测试（25%）+ 代码规范（15%）。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命题原则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原则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不考背诵细节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不考"某函数在第几行"，考"为什么这样设计"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场景化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题干给真实情境，不给抽象定义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有区分度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记忆类 ≤ 20%，分析/创造类 ≥ 30%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可复核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每题有评分点，两位教师能打出相近分数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