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 · 资源清单与参考文献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教师备课、学生拓展、课程持续更新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更新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随天工项目版本同步（见 docs/13）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工程基线（必用）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天工具身智能平台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https://github.com/tianqiongenze/tiangong-ewa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全部代码、文档、测试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项目文档 00–45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仓库 docs/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备课主要素材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规格文件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仓库 specs/（宪法 + SPEC-001/002）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S03–S04 需求与建模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运营看板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仓库 web/index.html（服务同源托管 /）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S01/S13 演示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局域网人工测试指南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仓库 docs/45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L6 实验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标准与规范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标准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对应课程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GB/T 8567-2006 计算机软件文档编制规范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需求/设计文档结构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ISO/IEC/IEEE 29148 需求工程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EARS 与需求质量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GB/T 16855 / ISO 13849 机械安全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安全相关控制系统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IEC 62443 工业网络安全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网络分区与访问控制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ISO/IEC 42001 AI 管理体系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治理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S11/S13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VDA 5050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AGV/AMR 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《人形机器人与具身智能标准体系（2026 版）》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具身智能标准框架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S02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教学法与教育理论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参考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双元制与学习领域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KMK《职业学校框架教学计划》相关研究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行动导向教学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六步法（完整工作过程）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docs/04 §5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费曼学习法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费曼《你干吗在乎别人怎么想》相关章节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docs/05 §2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布鲁姆认知分类（修订版）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Anderson &amp; Krathwohl, *A Taxonomy for Learning, Teaching, and Assessing*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docs/05 §3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项目式学习（PBL）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Buck Institute for Education PBL 框架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S14–S16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复盘（AAR）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美军 After Action Review 方法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每次课末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技术拓展阅读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建议材料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领域驱动设计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Eric Evans《领域驱动设计》；Vaughn Vernon《实现领域驱动设计》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事件驱动与 CQRS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Greg Young 的 CQRS 论述；Martin Fowler 的 CQRS 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测试驱动开发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Kent Beck《Test-Driven Development: By Example》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可观测性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《Observability Engineering》（Majors, Fong-Jones, Miranda）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具身智能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 年 VLA 三代演进相关综述；HEIS 标准体系解读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数据密集型系统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Kleppmann《数据密集型应用系统设计》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课程位置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单元/接口测试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S04、S12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浏览器 E2E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k6 / Locust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压测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S12、S10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SQLite / Redis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数据与缓存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S09、S10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VS Code + Python 插件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开发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全程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学生作品集建议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GitHub 仓库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代码 + README（含架构图、运行截图）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演示视频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 分钟：问题 → 演示 → 证据 → 不足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一页纸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技术方案摘要（给面试官看）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复盘报告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AAR 三问 + 3 个月计划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资源更新机制</w:t>
      </w:r>
    </w:p>
    <w:p>
      <w:pPr>
        <w:pStyle w:val="ListNumber"/>
        <w:ind w:left="360"/>
      </w:pPr>
      <w:r>
        <w:rPr>
          <w:b w:val="0"/>
        </w:rPr>
        <w:t xml:space="preserve">天工项目发布新版本 → 运行 </w:t>
      </w:r>
      <w:r>
        <w:rPr>
          <w:rFonts w:ascii="Consolas" w:hAnsi="Consolas"/>
          <w:b w:val="0"/>
          <w:sz w:val="19"/>
        </w:rPr>
        <w:t>python tools/sync_upstream.py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 xml:space="preserve">脚本刷新 </w:t>
      </w:r>
      <w:r>
        <w:rPr>
          <w:rFonts w:ascii="Consolas" w:hAnsi="Consolas"/>
          <w:b w:val="0"/>
          <w:sz w:val="19"/>
        </w:rPr>
        <w:t>upstream/</w:t>
      </w:r>
      <w:r>
        <w:rPr>
          <w:b w:val="0"/>
        </w:rPr>
        <w:t xml:space="preserve"> 快照并提示受影响的课程文档；</w:t>
      </w:r>
    </w:p>
    <w:p>
      <w:pPr>
        <w:pStyle w:val="ListNumber"/>
        <w:ind w:left="360"/>
      </w:pPr>
      <w:r>
        <w:rPr>
          <w:b w:val="0"/>
        </w:rPr>
        <w:t xml:space="preserve">教师按 </w:t>
      </w:r>
      <w:r>
        <w:rPr>
          <w:rFonts w:ascii="Consolas" w:hAnsi="Consolas"/>
          <w:b w:val="0"/>
          <w:sz w:val="19"/>
        </w:rPr>
        <w:t>docs/13</w:t>
      </w:r>
      <w:r>
        <w:rPr>
          <w:b w:val="0"/>
        </w:rPr>
        <w:t xml:space="preserve"> 的检查单更新教案中引用的数字（测试数、覆盖率、性能指标）；</w:t>
      </w:r>
    </w:p>
    <w:p>
      <w:pPr>
        <w:pStyle w:val="ListNumber"/>
        <w:ind w:left="360"/>
      </w:pPr>
      <w:r>
        <w:rPr>
          <w:b w:val="0"/>
        </w:rPr>
        <w:t>更新后重新导出 Word/PDF（</w:t>
      </w:r>
      <w:r>
        <w:rPr>
          <w:rFonts w:ascii="Consolas" w:hAnsi="Consolas"/>
          <w:b w:val="0"/>
          <w:sz w:val="19"/>
        </w:rPr>
        <w:t>python tools/md_export.py</w:t>
      </w:r>
      <w:r>
        <w:rPr>
          <w:b w:val="0"/>
        </w:rPr>
        <w:t>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