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S11 · 接口与多品牌接入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M6 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企业（集成商讲协议）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三协议对照 + 适配器扩展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slides/S11_接口与多品牌接入.pptx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 REST / MCP / A2A / VDA 5050 的定位与差异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三种协议各调通一次；新增一个品牌适配器且不改核心代码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建立"协议是别人的，契约是自己的"意识；尊重厂商差异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：协议选型（人用 REST、模型用 MCP、智能体间用 A2A、设备用 VDA 5050）。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：学生容易"一个接口打天下"。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：给 4 个场景，让学生选协议并说明理由。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集成商："我们厂里 3 个品牌的 AGV，各有各的协议，你们系统能都接吗？ 以后再加一个品牌，要改多少代码？"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人讲预聚合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集成商提问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讨论"要改多少代码"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观点卡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四协议对照表 + 适配器模式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讲调通步骤与记录要求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分工（REST/MCP/A2A）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巡回；提供 curl / MCP 客户端示例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三种协议各调通一次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调通记录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110–135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扩展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讲注册表机制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新增假品牌适配器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适配器代码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检查"是否改了核心代码"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互讲"为什么适配器只翻译"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四协议对照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协议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面向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典型用途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特点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人/前端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看板、运维接口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简单、通用、易调试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MCP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让模型调用工具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结构化、可发现（tools/list）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A2A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智能体之间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跨平台委派任务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 Card + 意图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VDA 5050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跨品牌 AGV/AMR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MQTT 主题 + 标准报文</w:t>
            </w:r>
          </w:p>
        </w:tc>
      </w:tr>
    </w:tbl>
    <w:p>
      <w:pPr>
        <w:pStyle w:val="Heading3"/>
      </w:pPr>
      <w:r>
        <w:t>5.2 适配器三条纪律</w:t>
      </w:r>
    </w:p>
    <w:p>
      <w:pPr>
        <w:pStyle w:val="ListNumber"/>
        <w:ind w:left="360"/>
      </w:pPr>
      <w:r>
        <w:rPr>
          <w:b/>
        </w:rPr>
        <w:t>只翻译协议</w:t>
      </w:r>
      <w:r>
        <w:rPr>
          <w:b w:val="0"/>
        </w:rPr>
        <w:t>，不做业务决策（决策在核心层）；</w:t>
      </w:r>
    </w:p>
    <w:p>
      <w:pPr>
        <w:pStyle w:val="ListNumber"/>
        <w:ind w:left="360"/>
      </w:pPr>
      <w:r>
        <w:rPr>
          <w:b/>
        </w:rPr>
        <w:t>不改核心</w:t>
      </w:r>
      <w:r>
        <w:rPr>
          <w:b w:val="0"/>
        </w:rPr>
        <w:t>：新增品牌只加适配器 + 注册；</w:t>
      </w:r>
    </w:p>
    <w:p>
      <w:pPr>
        <w:pStyle w:val="ListNumber"/>
        <w:ind w:left="360"/>
      </w:pPr>
      <w:r>
        <w:rPr>
          <w:b/>
        </w:rPr>
        <w:t>必须可降级</w:t>
      </w:r>
      <w:r>
        <w:rPr>
          <w:b w:val="0"/>
        </w:rPr>
        <w:t>：适配器故障不能拖垮编排主链路。</w:t>
      </w:r>
    </w:p>
    <w:p>
      <w:pPr>
        <w:pStyle w:val="Heading3"/>
      </w:pPr>
      <w:r>
        <w:t>5.3 契约先行</w:t>
      </w:r>
    </w:p>
    <w:p>
      <w:pPr>
        <w:pStyle w:val="ListBullet"/>
        <w:ind w:left="360"/>
      </w:pPr>
      <w:r>
        <w:rPr>
          <w:b w:val="0"/>
        </w:rPr>
        <w:t>先写 proto/OpenAPI/报文样例，再写实现；</w:t>
      </w:r>
    </w:p>
    <w:p>
      <w:pPr>
        <w:pStyle w:val="ListBullet"/>
        <w:ind w:left="360"/>
      </w:pPr>
      <w:r>
        <w:rPr>
          <w:b w:val="0"/>
        </w:rPr>
        <w:t>契约变更要走版本（v1 → v2），不允许"悄悄改字段"。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：REST / MCP / A2A 各调通一次，提交请求与响应截图。 </w:t>
      </w:r>
      <w:r>
        <w:rPr>
          <w:b/>
        </w:rPr>
        <w:t>必做</w:t>
      </w:r>
      <w:r>
        <w:rPr>
          <w:b w:val="0"/>
        </w:rPr>
        <w:t xml:space="preserve">：新增一个 </w:t>
      </w:r>
      <w:r>
        <w:rPr>
          <w:rFonts w:ascii="Consolas" w:hAnsi="Consolas"/>
          <w:b w:val="0"/>
          <w:color w:val="0B4F75"/>
          <w:sz w:val="19"/>
        </w:rPr>
        <w:t>fake_brand</w:t>
      </w:r>
      <w:r>
        <w:rPr>
          <w:b w:val="0"/>
        </w:rPr>
        <w:t xml:space="preserve"> 适配器（实现 </w:t>
      </w:r>
      <w:r>
        <w:rPr>
          <w:rFonts w:ascii="Consolas" w:hAnsi="Consolas"/>
          <w:b w:val="0"/>
          <w:color w:val="0B4F75"/>
          <w:sz w:val="19"/>
        </w:rPr>
        <w:t>RobotLink</w:t>
      </w:r>
      <w:r>
        <w:rPr>
          <w:b w:val="0"/>
        </w:rPr>
        <w:t xml:space="preserve"> 协议），证明核心代码零改动。 </w:t>
      </w:r>
      <w:r>
        <w:rPr>
          <w:b/>
        </w:rPr>
        <w:t>选做</w:t>
      </w:r>
      <w:r>
        <w:rPr>
          <w:b w:val="0"/>
        </w:rPr>
        <w:t xml:space="preserve">：写一份 VDA 5050 </w:t>
      </w:r>
      <w:r>
        <w:rPr>
          <w:rFonts w:ascii="Consolas" w:hAnsi="Consolas"/>
          <w:b w:val="0"/>
          <w:color w:val="0B4F75"/>
          <w:sz w:val="19"/>
        </w:rPr>
        <w:t>order</w:t>
      </w:r>
      <w:r>
        <w:rPr>
          <w:b w:val="0"/>
        </w:rPr>
        <w:t xml:space="preserve"> 报文样例，并说明各字段含义。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什么时候用 MCP 而不是 REST？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能说"给模型用 vs 给人用"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为什么适配器不能做业务决策？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能说"会导致同一决策多处实现、语义漂移"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加一个品牌要改几处？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能说"适配器 + 注册，共 2 处，不动核心"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三协议调通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请求/响应正确、有截图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适配器扩展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核心零改动、可运行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报文理解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字段解释准确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费曼清晰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W11；写"如果厂商协议没有标准，你如何设计适配层"（200 字）。</w:t>
      </w:r>
    </w:p>
    <w:p>
      <w:pPr>
        <w:pStyle w:val="ListBullet"/>
        <w:ind w:left="360"/>
      </w:pPr>
      <w:r>
        <w:rPr>
          <w:b w:val="0"/>
        </w:rPr>
        <w:t xml:space="preserve">预习：读天工 </w:t>
      </w:r>
      <w:r>
        <w:rPr>
          <w:rFonts w:ascii="Consolas" w:hAnsi="Consolas"/>
          <w:b w:val="0"/>
          <w:sz w:val="19"/>
        </w:rPr>
        <w:t>docs/08</w:t>
      </w:r>
      <w:r>
        <w:rPr>
          <w:b w:val="0"/>
        </w:rPr>
        <w:t>，思考"为什么 E2E 要断言看板与 API 一致"。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app/server.py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app/mcp.py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app/a2a.py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app/robots/vda5050.py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>； curl 示例集；MCP 客户端脚本；适配器模板。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