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S12 · 测试工程：TDD / BDD / E2E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次课 / 课时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第 12 次 / 4 课时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模块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M7 质量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布鲁姆主层级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评价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双元制场所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学校 + 企业（测试负责人讲缺陷分级）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教学法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红-绿-重构 + 测试设计工作坊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配套 PPT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slides/S12_测试工程TDD_BDD_E2E.pptx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学习目标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目标（可测量）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知识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说出测试金字塔四层；说出 TDD 三步与 BDD 的 Given-When-Then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能力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写一个"先失败后通过"的单测；跑通一次 E2E；读一份压测报告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素质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建立"测试是设计工具，不是交付负担"；拒绝"改测试让它过"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重点与难点</w:t>
      </w:r>
    </w:p>
    <w:p>
      <w:pPr>
        <w:pStyle w:val="ListBullet"/>
        <w:ind w:left="360"/>
      </w:pPr>
      <w:r>
        <w:rPr>
          <w:b/>
        </w:rPr>
        <w:t>重点</w:t>
      </w:r>
      <w:r>
        <w:rPr>
          <w:b w:val="0"/>
        </w:rPr>
        <w:t>：测试分层（单元/接口/E2E/压测）各测什么；断言要测"业务真相"。</w:t>
      </w:r>
    </w:p>
    <w:p>
      <w:pPr>
        <w:pStyle w:val="ListBullet"/>
        <w:ind w:left="360"/>
      </w:pPr>
      <w:r>
        <w:rPr>
          <w:b/>
        </w:rPr>
        <w:t>难点</w:t>
      </w:r>
      <w:r>
        <w:rPr>
          <w:b w:val="0"/>
        </w:rPr>
        <w:t>：学生写的断言只测"状态码 200"，不测业务语义。</w:t>
      </w:r>
    </w:p>
    <w:p>
      <w:pPr>
        <w:pStyle w:val="ListBullet"/>
        <w:ind w:left="360"/>
      </w:pPr>
      <w:r>
        <w:rPr>
          <w:b/>
        </w:rPr>
        <w:t>突破</w:t>
      </w:r>
      <w:r>
        <w:rPr>
          <w:b w:val="0"/>
        </w:rPr>
        <w:t>：展示一个"200 但数据错"的案例，让学生设计能抓住它的断言。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企业情境（Lernsituation）</w:t>
      </w:r>
    </w:p>
    <w:p>
      <w:pPr>
        <w:ind w:left="360"/>
      </w:pPr>
      <w:r>
        <w:rPr>
          <w:i/>
          <w:color w:val="4A5158"/>
        </w:rPr>
        <w:t>测试负责人："你们上次交付，功能演示全过，上线第二天看板数字和实际对不上。 你们的测试到底测了什么？"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教学流程（4 课时）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教师活动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学生活动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产出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0–10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复盘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抽 2 人讲四协议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回答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10–30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情境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测试负责人提问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讨论"200 就代表对吗"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观点卡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30–55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讲解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测试金字塔、TDD/BDD、缺陷分级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记笔记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55–75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计划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讲"给新功能补测试"的步骤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选一个功能，列测试点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测试点清单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75–110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实施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巡回；强调"先红"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写单测（红）→ 改实现（绿）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测试代码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110–135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E2E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演示 Playwright 跑法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跑一次 E2E，改一条断言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E2E 记录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135–155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压测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讲 k6 报告怎么读（P95/失败率）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读报告，找瓶颈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分析卡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155–170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费曼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提问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互讲"为什么先写测试"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费曼记录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170–180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收尾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布置作业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关键内容</w:t>
      </w:r>
    </w:p>
    <w:p>
      <w:pPr>
        <w:pStyle w:val="Heading3"/>
      </w:pPr>
      <w:r>
        <w:t>5.1 测试金字塔（本项目实际）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数量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测什么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工具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单元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领域规则、口径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pytest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接口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REST/MCP 契约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TestClient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E2E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看板与 API 一致、闭环、红线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Playwright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压测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 套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吞吐/延迟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k6 / Locust</w:t>
            </w:r>
          </w:p>
        </w:tc>
      </w:tr>
    </w:tbl>
    <w:p>
      <w:pPr>
        <w:pStyle w:val="Heading3"/>
      </w:pPr>
      <w:r>
        <w:t>5.2 TDD 三步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红：写一个会失败的测试（先证明它真能失败）</w:t>
        <w:br/>
        <w:t>绿：用最小改动让它通过</w:t>
        <w:br/>
        <w:t>重构：在测试保护下改结构</w:t>
      </w:r>
    </w:p>
    <w:p>
      <w:pPr>
        <w:pStyle w:val="Heading3"/>
      </w:pPr>
      <w:r>
        <w:t>5.3 好断言的三个特征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特征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说明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反例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测业务真相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断言"数字对得上"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assert r.status_code == 200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可失败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改坏实现它必须红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断言恒真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快速定位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失败信息能指向原因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assert result</w:t>
            </w:r>
          </w:p>
        </w:tc>
      </w:tr>
    </w:tbl>
    <w:p>
      <w:pPr>
        <w:pStyle w:val="Heading3"/>
      </w:pPr>
      <w:r>
        <w:t>5.4 缺陷分级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级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定义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响应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S1 安全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红线可绕过/停机失效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停止发布，立即修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S2 功能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主链路断裂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当迭代修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S3 一般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非主链路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排期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S4 体验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文案/提示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累积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学生任务（Arbeitsauftrag）</w:t>
      </w:r>
    </w:p>
    <w:p>
      <w:r>
        <w:rPr>
          <w:b/>
        </w:rPr>
        <w:t>必做</w:t>
      </w:r>
      <w:r>
        <w:rPr>
          <w:b w:val="0"/>
        </w:rPr>
        <w:t xml:space="preserve">：给一个现有功能补 1 个单测，必须提交"红→绿"两次运行截图。 </w:t>
      </w:r>
      <w:r>
        <w:rPr>
          <w:b/>
        </w:rPr>
        <w:t>必做</w:t>
      </w:r>
      <w:r>
        <w:rPr>
          <w:b w:val="0"/>
        </w:rPr>
        <w:t xml:space="preserve">：跑一次 E2E，把其中一条断言改成"业务真相"断言（如看板数字 == API 数字）。 </w:t>
      </w:r>
      <w:r>
        <w:rPr>
          <w:b/>
        </w:rPr>
        <w:t>选做</w:t>
      </w:r>
      <w:r>
        <w:rPr>
          <w:b w:val="0"/>
        </w:rPr>
        <w:t>：给"看板与 API 不一致"设计 3 条 E2E 断言。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费曼检验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问题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合格标准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为什么先写测试？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能说"先证明测试能失败，才知道它在测什么"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200 就代表功能对吗？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能举"状态码对但数据错"的例子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E2E 和单测分别抓什么 bug？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能说出"集成/界面"vs"逻辑"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8. 评价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维度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权重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观测点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单测（红→绿）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35%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有失败证据、断言有意义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E2E 断言改造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断言测业务真相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压测报告解读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能指出瓶颈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表达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15%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费曼清晰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9. 作业与预习</w:t>
      </w:r>
    </w:p>
    <w:p>
      <w:pPr>
        <w:pStyle w:val="ListBullet"/>
        <w:ind w:left="360"/>
      </w:pPr>
      <w:r>
        <w:rPr>
          <w:b w:val="0"/>
        </w:rPr>
        <w:t>作业：工作页 W12；为"缓存命中率骤降"写一条测试或监控断言。</w:t>
      </w:r>
    </w:p>
    <w:p>
      <w:pPr>
        <w:pStyle w:val="ListBullet"/>
        <w:ind w:left="360"/>
      </w:pPr>
      <w:r>
        <w:rPr>
          <w:b w:val="0"/>
        </w:rPr>
        <w:t xml:space="preserve">预习：读天工 </w:t>
      </w:r>
      <w:r>
        <w:rPr>
          <w:rFonts w:ascii="Consolas" w:hAnsi="Consolas"/>
          <w:b w:val="0"/>
          <w:sz w:val="19"/>
        </w:rPr>
        <w:t>docs/38</w:t>
      </w:r>
      <w:r>
        <w:rPr>
          <w:b w:val="0"/>
        </w:rPr>
        <w:t xml:space="preserve"> 巡检清单，准备 S13 的值班演练。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10. 资源</w:t>
      </w:r>
    </w:p>
    <w:p>
      <w:r>
        <w:rPr>
          <w:b w:val="0"/>
        </w:rPr>
        <w:t xml:space="preserve">天工 </w:t>
      </w:r>
      <w:r>
        <w:rPr>
          <w:rFonts w:ascii="Consolas" w:hAnsi="Consolas"/>
          <w:b w:val="0"/>
          <w:color w:val="0B4F75"/>
          <w:sz w:val="19"/>
        </w:rPr>
        <w:t>tests/</w:t>
      </w:r>
      <w:r>
        <w:rPr>
          <w:b w:val="0"/>
        </w:rPr>
        <w:t>（120 项）、</w:t>
      </w:r>
      <w:r>
        <w:rPr>
          <w:rFonts w:ascii="Consolas" w:hAnsi="Consolas"/>
          <w:b w:val="0"/>
          <w:color w:val="0B4F75"/>
          <w:sz w:val="19"/>
        </w:rPr>
        <w:t>tests/e2e/</w:t>
      </w:r>
      <w:r>
        <w:rPr>
          <w:b w:val="0"/>
        </w:rPr>
        <w:t>（13 项）、</w:t>
      </w:r>
      <w:r>
        <w:rPr>
          <w:rFonts w:ascii="Consolas" w:hAnsi="Consolas"/>
          <w:b w:val="0"/>
          <w:color w:val="0B4F75"/>
          <w:sz w:val="19"/>
        </w:rPr>
        <w:t>tests/perf/</w:t>
      </w:r>
      <w:r>
        <w:rPr>
          <w:b w:val="0"/>
        </w:rPr>
        <w:t>、</w:t>
      </w:r>
      <w:r>
        <w:rPr>
          <w:rFonts w:ascii="Consolas" w:hAnsi="Consolas"/>
          <w:b w:val="0"/>
          <w:color w:val="0B4F75"/>
          <w:sz w:val="19"/>
        </w:rPr>
        <w:t>docs/08</w:t>
      </w:r>
      <w:r>
        <w:rPr>
          <w:b w:val="0"/>
        </w:rPr>
        <w:t>、</w:t>
      </w:r>
      <w:r>
        <w:rPr>
          <w:rFonts w:ascii="Consolas" w:hAnsi="Consolas"/>
          <w:b w:val="0"/>
          <w:color w:val="0B4F75"/>
          <w:sz w:val="19"/>
        </w:rPr>
        <w:t>docs/44</w:t>
      </w:r>
      <w:r>
        <w:rPr>
          <w:b w:val="0"/>
        </w:rPr>
        <w:t>； 测试模板；k6 报告样例。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